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e8146c8a1f493a020b2a2fcc89cfca0bcad6cbd"/>
    <w:p>
      <w:pPr>
        <w:pStyle w:val="Heading1"/>
      </w:pPr>
      <w:r>
        <w:t xml:space="preserve">Comprehensive Sales Performance Report: Dietitian Services in United Arab Emirates Dubai</w:t>
      </w:r>
    </w:p>
    <w:bookmarkStart w:id="20" w:name="executive-summary"/>
    <w:p>
      <w:pPr>
        <w:pStyle w:val="Heading2"/>
      </w:pPr>
      <w:r>
        <w:t xml:space="preserve">Executive Summary</w:t>
      </w:r>
    </w:p>
    <w:p>
      <w:pPr>
        <w:pStyle w:val="FirstParagraph"/>
      </w:pPr>
      <w:r>
        <w:t xml:space="preserve">This Sales Report presents a detailed analysis of the dietitian service market within the United Arab Emirates, with specific focus on Dubai. The data reveals robust growth and significant opportunities for specialized nutrition professionals operating in this premium healthcare segment. Over the past fiscal year (January 2023 - December 2023), our dietitian services achieved a 37% year-over-year increase in client acquisition, generating AED 14.8 million in revenue across Dubai's high-demand markets. This report confirms Dubai's position as the regional epicenter for premium dietitian services within the United Arab Emirates, driven by rising health consciousness and government wellness initiatives.</w:t>
      </w:r>
    </w:p>
    <w:bookmarkEnd w:id="20"/>
    <w:bookmarkStart w:id="21" w:name="X65f5eb20c26e320b45640d3f8a8a43844b8f314"/>
    <w:p>
      <w:pPr>
        <w:pStyle w:val="Heading2"/>
      </w:pPr>
      <w:r>
        <w:t xml:space="preserve">Market Context: Dietitian Services in Dubai</w:t>
      </w:r>
    </w:p>
    <w:p>
      <w:pPr>
        <w:pStyle w:val="FirstParagraph"/>
      </w:pPr>
      <w:r>
        <w:t xml:space="preserve">The United Arab Emirates has prioritized healthcare innovation through initiatives like UAE Vision 2030, which emphasizes preventive medicine and personalized nutrition. Dubai specifically leads this transformation with its "Dubai Health Agenda 2021" and the recent launch of the National Strategy for Healthy Eating (NSHE). These policies have elevated demand for certified dietitians across private healthcare facilities, corporate wellness programs, and luxury hospitality sectors. The Dubai Health Authority (DHA) now mandates nutritionist consultations in 43% of chronic disease management protocols, directly creating a structured market for qualified dietitian professionals.</w:t>
      </w:r>
    </w:p>
    <w:bookmarkEnd w:id="21"/>
    <w:bookmarkStart w:id="22" w:name="sales-performance-analysis"/>
    <w:p>
      <w:pPr>
        <w:pStyle w:val="Heading2"/>
      </w:pPr>
      <w:r>
        <w:t xml:space="preserve">Sales Performance Analysis</w:t>
      </w:r>
    </w:p>
    <w:p>
      <w:pPr>
        <w:pStyle w:val="FirstParagraph"/>
      </w:pPr>
      <w:r>
        <w:rPr>
          <w:bCs/>
          <w:b/>
        </w:rPr>
        <w:t xml:space="preserve">Revenue Streams (Q1-Q4 2023):</w:t>
      </w:r>
    </w:p>
    <w:p>
      <w:pPr>
        <w:numPr>
          <w:ilvl w:val="0"/>
          <w:numId w:val="1001"/>
        </w:numPr>
        <w:pStyle w:val="Compact"/>
      </w:pPr>
      <w:r>
        <w:rPr>
          <w:bCs/>
          <w:b/>
        </w:rPr>
        <w:t xml:space="preserve">Private Clinics:</w:t>
      </w:r>
      <w:r>
        <w:t xml:space="preserve"> </w:t>
      </w:r>
      <w:r>
        <w:t xml:space="preserve">AED 6.9M (47% of total) - Surge in demand for metabolic and weight management programs following Dubai's obesity rate reduction targets.</w:t>
      </w:r>
    </w:p>
    <w:p>
      <w:pPr>
        <w:numPr>
          <w:ilvl w:val="0"/>
          <w:numId w:val="1001"/>
        </w:numPr>
        <w:pStyle w:val="Compact"/>
      </w:pPr>
      <w:r>
        <w:rPr>
          <w:bCs/>
          <w:b/>
        </w:rPr>
        <w:t xml:space="preserve">Corporate Wellness Contracts:</w:t>
      </w:r>
      <w:r>
        <w:t xml:space="preserve"> </w:t>
      </w:r>
      <w:r>
        <w:t xml:space="preserve">AED 4.2M (28%) - Major UAE conglomerates like Emaar, DP World, and Al Ghurair expanded nutrition services for employees.</w:t>
      </w:r>
    </w:p>
    <w:p>
      <w:pPr>
        <w:numPr>
          <w:ilvl w:val="0"/>
          <w:numId w:val="1001"/>
        </w:numPr>
        <w:pStyle w:val="Compact"/>
      </w:pPr>
      <w:r>
        <w:rPr>
          <w:bCs/>
          <w:b/>
        </w:rPr>
        <w:t xml:space="preserve">Luxury Hospitality &amp; Resorts:</w:t>
      </w:r>
      <w:r>
        <w:t xml:space="preserve"> </w:t>
      </w:r>
      <w:r>
        <w:t xml:space="preserve">AED 3.1M (21%) - Five-star hotels including Burj Al Arab and Atlantis The Palm introduced personalized dietitian packages.</w:t>
      </w:r>
    </w:p>
    <w:p>
      <w:pPr>
        <w:numPr>
          <w:ilvl w:val="0"/>
          <w:numId w:val="1001"/>
        </w:numPr>
        <w:pStyle w:val="Compact"/>
      </w:pPr>
      <w:r>
        <w:rPr>
          <w:bCs/>
          <w:b/>
        </w:rPr>
        <w:t xml:space="preserve">Telehealth Services:</w:t>
      </w:r>
      <w:r>
        <w:t xml:space="preserve"> </w:t>
      </w:r>
      <w:r>
        <w:t xml:space="preserve">AED 0.6M (4%) - Rapid growth in digital consultations post-pandemic, with Dubai residents showing 63% adoption rate.</w:t>
      </w:r>
    </w:p>
    <w:p>
      <w:pPr>
        <w:pStyle w:val="FirstParagraph"/>
      </w:pPr>
      <w:r>
        <w:t xml:space="preserve">The most significant sales driver was the Dubai Health Authority's "Healthy Abu Dhabi" campaign, which referred over 2,100 clients to certified dietitians during Q3 2023. Additionally, demand for diabetes management programs increased by 54% YoY as part of the UAE's National Diabetes Strategy.</w:t>
      </w:r>
    </w:p>
    <w:bookmarkEnd w:id="22"/>
    <w:bookmarkStart w:id="23" w:name="customer-demographics-trends"/>
    <w:p>
      <w:pPr>
        <w:pStyle w:val="Heading2"/>
      </w:pPr>
      <w:r>
        <w:t xml:space="preserve">Customer Demographics &amp; Trends</w:t>
      </w:r>
    </w:p>
    <w:p>
      <w:pPr>
        <w:pStyle w:val="FirstParagraph"/>
      </w:pPr>
      <w:r>
        <w:t xml:space="preserve">Dubai's dietitian client profile reveals distinct market segments:</w:t>
      </w:r>
    </w:p>
    <w:p>
      <w:pPr>
        <w:pStyle w:val="BodyText"/>
      </w:pPr>
      <w:r>
        <w:t xml:space="preserve">Segment</w:t>
      </w:r>
    </w:p>
    <w:p>
      <w:pPr>
        <w:pStyle w:val="BodyText"/>
      </w:pPr>
      <w:r>
        <w:t xml:space="preserve">Market Share</w:t>
      </w:r>
    </w:p>
    <w:p>
      <w:pPr>
        <w:pStyle w:val="BodyText"/>
      </w:pPr>
      <w:r>
        <w:t xml:space="preserve">Growth Driver</w:t>
      </w:r>
    </w:p>
    <w:p>
      <w:pPr>
        <w:pStyle w:val="BodyText"/>
      </w:pPr>
      <w:r>
        <w:t xml:space="preserve">Premium Expatriate Families (35-50 yrs)</w:t>
      </w:r>
    </w:p>
    <w:p>
      <w:pPr>
        <w:pStyle w:val="BodyText"/>
      </w:pPr>
      <w:r>
        <w:t xml:space="preserve">42%</w:t>
      </w:r>
    </w:p>
    <w:p>
      <w:pPr>
        <w:pStyle w:val="BodyText"/>
      </w:pPr>
      <w:r>
        <w:t xml:space="preserve">Dubai's 85% expatriate population seeking culturally adapted nutrition plans</w:t>
      </w:r>
    </w:p>
    <w:p>
      <w:pPr>
        <w:pStyle w:val="BodyText"/>
      </w:pPr>
      <w:r>
        <w:t xml:space="preserve">High-Net-Worth Individuals (HNWIs)</w:t>
      </w:r>
    </w:p>
    <w:p>
      <w:pPr>
        <w:pStyle w:val="BodyText"/>
      </w:pPr>
      <w:r>
        <w:t xml:space="preserve">29%</w:t>
      </w:r>
    </w:p>
    <w:p>
      <w:pPr>
        <w:pStyle w:val="BodyText"/>
      </w:pPr>
      <w:r>
        <w:t xml:space="preserve">Luxury wellness retreats and personalized fitness-nutrition bundles</w:t>
      </w:r>
    </w:p>
    <w:p>
      <w:pPr>
        <w:pStyle w:val="BodyText"/>
      </w:pPr>
      <w:r>
        <w:t xml:space="preserve">Corporate Clients (45+ employees)</w:t>
      </w:r>
    </w:p>
    <w:p>
      <w:pPr>
        <w:pStyle w:val="BodyText"/>
      </w:pPr>
      <w:r>
        <w:t xml:space="preserve">18%</w:t>
      </w:r>
    </w:p>
    <w:p>
      <w:pPr>
        <w:pStyle w:val="BodyText"/>
      </w:pPr>
      <w:r>
        <w:rPr>
          <w:bCs/>
          <w:b/>
        </w:rPr>
        <w:t xml:space="preserve">Educational Institutions (Schools/Universities)</w:t>
      </w:r>
      <w:r>
        <w:br/>
      </w:r>
      <w:r>
        <w:rPr>
          <w:iCs/>
          <w:i/>
        </w:rPr>
        <w:t xml:space="preserve">6%</w:t>
      </w:r>
      <w:r>
        <w:br/>
      </w:r>
      <w:r>
        <w:t xml:space="preserve">*Government Mandates for Student Nutrition Programs*</w:t>
      </w:r>
    </w:p>
    <w:p>
      <w:pPr>
        <w:pStyle w:val="BodyText"/>
      </w:pPr>
      <w:r>
        <w:t xml:space="preserve">A critical trend emerging in Dubai is the demand for "Arabized Nutrition Plans" - dietitian services tailored to local cuisine while maintaining Islamic dietary principles. Services incorporating dates, camel milk, and traditional dishes saw 200% faster client retention rates compared to generic plans.</w:t>
      </w:r>
    </w:p>
    <w:bookmarkEnd w:id="23"/>
    <w:bookmarkStart w:id="24" w:name="regional-competitive-landscape"/>
    <w:p>
      <w:pPr>
        <w:pStyle w:val="Heading2"/>
      </w:pPr>
      <w:r>
        <w:t xml:space="preserve">Regional Competitive Landscape</w:t>
      </w:r>
    </w:p>
    <w:p>
      <w:pPr>
        <w:pStyle w:val="FirstParagraph"/>
      </w:pPr>
      <w:r>
        <w:t xml:space="preserve">The United Arab Emirates Dubai market has become intensely competitive with 14 new dietitian service providers launching in 2023. However, our agency maintains a 38% market share through three key differentiators:</w:t>
      </w:r>
    </w:p>
    <w:p>
      <w:pPr>
        <w:numPr>
          <w:ilvl w:val="0"/>
          <w:numId w:val="1002"/>
        </w:numPr>
        <w:pStyle w:val="Compact"/>
      </w:pPr>
      <w:r>
        <w:rPr>
          <w:bCs/>
          <w:b/>
        </w:rPr>
        <w:t xml:space="preserve">Regulatory Compliance:</w:t>
      </w:r>
      <w:r>
        <w:t xml:space="preserve"> </w:t>
      </w:r>
      <w:r>
        <w:t xml:space="preserve">All dietitians certified by DHA and UAE Ministry of Health (MOHAP) - essential for corporate contracts.</w:t>
      </w:r>
    </w:p>
    <w:p>
      <w:pPr>
        <w:numPr>
          <w:ilvl w:val="0"/>
          <w:numId w:val="1002"/>
        </w:numPr>
        <w:pStyle w:val="Compact"/>
      </w:pPr>
      <w:r>
        <w:rPr>
          <w:bCs/>
          <w:b/>
        </w:rPr>
        <w:t xml:space="preserve">Cultural Intelligence:</w:t>
      </w:r>
      <w:r>
        <w:t xml:space="preserve"> </w:t>
      </w:r>
      <w:r>
        <w:t xml:space="preserve">100% of our Dubai dietitian team speaks Arabic and understands regional eating patterns.</w:t>
      </w:r>
    </w:p>
    <w:p>
      <w:pPr>
        <w:numPr>
          <w:ilvl w:val="0"/>
          <w:numId w:val="1002"/>
        </w:numPr>
        <w:pStyle w:val="Compact"/>
      </w:pPr>
      <w:r>
        <w:rPr>
          <w:bCs/>
          <w:b/>
        </w:rPr>
        <w:t xml:space="preserve">Technology Integration:</w:t>
      </w:r>
      <w:r>
        <w:t xml:space="preserve"> </w:t>
      </w:r>
      <w:r>
        <w:t xml:space="preserve">AI-powered meal planning apps compatible with Dubai's Smart City infrastructure.</w:t>
      </w:r>
    </w:p>
    <w:bookmarkEnd w:id="24"/>
    <w:bookmarkStart w:id="25" w:name="challenges-strategic-opportunities"/>
    <w:p>
      <w:pPr>
        <w:pStyle w:val="Heading2"/>
      </w:pPr>
      <w:r>
        <w:t xml:space="preserve">Challenges &amp; Strategic Opportunities</w:t>
      </w:r>
    </w:p>
    <w:p>
      <w:pPr>
        <w:pStyle w:val="FirstParagraph"/>
      </w:pPr>
      <w:r>
        <w:rPr>
          <w:iCs/>
          <w:i/>
        </w:rPr>
        <w:t xml:space="preserve">Current Challenges in UAE Dubai Market:</w:t>
      </w:r>
    </w:p>
    <w:p>
      <w:pPr>
        <w:numPr>
          <w:ilvl w:val="0"/>
          <w:numId w:val="1003"/>
        </w:numPr>
        <w:pStyle w:val="Compact"/>
      </w:pPr>
      <w:r>
        <w:t xml:space="preserve">Limited public awareness: Only 34% of Dubai residents understand the scope of dietitian services (vs. 68% for physicians)</w:t>
      </w:r>
    </w:p>
    <w:p>
      <w:pPr>
        <w:numPr>
          <w:ilvl w:val="0"/>
          <w:numId w:val="1003"/>
        </w:numPr>
        <w:pStyle w:val="Compact"/>
      </w:pPr>
      <w:r>
        <w:t xml:space="preserve">High operational costs due to DHA licensing requirements</w:t>
      </w:r>
    </w:p>
    <w:p>
      <w:pPr>
        <w:numPr>
          <w:ilvl w:val="0"/>
          <w:numId w:val="1003"/>
        </w:numPr>
        <w:pStyle w:val="Compact"/>
      </w:pPr>
      <w:r>
        <w:t xml:space="preserve">Seasonal demand spikes during Ramadan and Dubai Shopping Festival</w:t>
      </w:r>
    </w:p>
    <w:p>
      <w:pPr>
        <w:pStyle w:val="FirstParagraph"/>
      </w:pPr>
      <w:r>
        <w:rPr>
          <w:iCs/>
          <w:i/>
        </w:rPr>
        <w:t xml:space="preserve">Strategic Opportunities:</w:t>
      </w:r>
    </w:p>
    <w:p>
      <w:pPr>
        <w:numPr>
          <w:ilvl w:val="0"/>
          <w:numId w:val="1004"/>
        </w:numPr>
        <w:pStyle w:val="Compact"/>
      </w:pPr>
      <w:r>
        <w:rPr>
          <w:bCs/>
          <w:b/>
        </w:rPr>
        <w:t xml:space="preserve">Leveraging Government Programs:</w:t>
      </w:r>
      <w:r>
        <w:t xml:space="preserve"> </w:t>
      </w:r>
      <w:r>
        <w:t xml:space="preserve">Partnering with Dubai Municipality's "Healthy City" initiative to offer subsidized dietitian services in public parks.</w:t>
      </w:r>
    </w:p>
    <w:p>
      <w:pPr>
        <w:numPr>
          <w:ilvl w:val="0"/>
          <w:numId w:val="1004"/>
        </w:numPr>
        <w:pStyle w:val="Compact"/>
      </w:pPr>
      <w:r>
        <w:rPr>
          <w:bCs/>
          <w:b/>
        </w:rPr>
        <w:t xml:space="preserve">Tapping Emerging Segments:</w:t>
      </w:r>
      <w:r>
        <w:t xml:space="preserve"> </w:t>
      </w:r>
      <w:r>
        <w:t xml:space="preserve">Developing pediatric nutrition programs for Dubai's growing youth population (32% under 15 years).</w:t>
      </w:r>
    </w:p>
    <w:p>
      <w:pPr>
        <w:numPr>
          <w:ilvl w:val="0"/>
          <w:numId w:val="1004"/>
        </w:numPr>
        <w:pStyle w:val="Compact"/>
      </w:pPr>
      <w:r>
        <w:rPr>
          <w:bCs/>
          <w:b/>
        </w:rPr>
        <w:t xml:space="preserve">Technology Expansion:</w:t>
      </w:r>
      <w:r>
        <w:t xml:space="preserve"> </w:t>
      </w:r>
      <w:r>
        <w:t xml:space="preserve">Creating a DHA-approved telehealth platform to serve remote areas like Palm Jumeirah and Dubai South.</w:t>
      </w:r>
    </w:p>
    <w:bookmarkEnd w:id="25"/>
    <w:bookmarkStart w:id="26" w:name="recommendations-for-2024"/>
    <w:p>
      <w:pPr>
        <w:pStyle w:val="Heading2"/>
      </w:pPr>
      <w:r>
        <w:t xml:space="preserve">Recommendations for 2024</w:t>
      </w:r>
    </w:p>
    <w:p>
      <w:pPr>
        <w:pStyle w:val="FirstParagraph"/>
      </w:pPr>
      <w:r>
        <w:t xml:space="preserve">To capitalize on Dubai's dynamic market, we propose the following strategic actions:</w:t>
      </w:r>
    </w:p>
    <w:p>
      <w:pPr>
        <w:numPr>
          <w:ilvl w:val="0"/>
          <w:numId w:val="1005"/>
        </w:numPr>
        <w:pStyle w:val="Compact"/>
      </w:pPr>
      <w:r>
        <w:rPr>
          <w:bCs/>
          <w:b/>
        </w:rPr>
        <w:t xml:space="preserve">Establish Regional Dietitian Hubs:</w:t>
      </w:r>
      <w:r>
        <w:t xml:space="preserve"> </w:t>
      </w:r>
      <w:r>
        <w:t xml:space="preserve">Open specialized clinics in Dubai South (new urban center) and Al Quoz to capture emerging residential demand.</w:t>
      </w:r>
    </w:p>
    <w:p>
      <w:pPr>
        <w:numPr>
          <w:ilvl w:val="0"/>
          <w:numId w:val="1005"/>
        </w:numPr>
        <w:pStyle w:val="Compact"/>
      </w:pPr>
      <w:r>
        <w:rPr>
          <w:bCs/>
          <w:b/>
        </w:rPr>
        <w:t xml:space="preserve">Develop Ramadan Nutrition Frameworks:</w:t>
      </w:r>
      <w:r>
        <w:t xml:space="preserve"> </w:t>
      </w:r>
      <w:r>
        <w:t xml:space="preserve">Create culturally sensitive meal plans for Iftar/Suhoor that align with Islamic fasting principles while meeting nutritional targets.</w:t>
      </w:r>
    </w:p>
    <w:p>
      <w:pPr>
        <w:numPr>
          <w:ilvl w:val="0"/>
          <w:numId w:val="1005"/>
        </w:numPr>
        <w:pStyle w:val="Compact"/>
      </w:pPr>
      <w:r>
        <w:rPr>
          <w:bCs/>
          <w:b/>
        </w:rPr>
        <w:t xml:space="preserve">Certification Partnerships:</w:t>
      </w:r>
      <w:r>
        <w:t xml:space="preserve"> </w:t>
      </w:r>
      <w:r>
        <w:t xml:space="preserve">Collaborate with Dubai Institute of Management (DIM) to launch UAE-specific dietitian certification courses, addressing the 20% annual talent shortage.</w:t>
      </w:r>
    </w:p>
    <w:p>
      <w:pPr>
        <w:numPr>
          <w:ilvl w:val="0"/>
          <w:numId w:val="1005"/>
        </w:numPr>
        <w:pStyle w:val="Compact"/>
      </w:pPr>
      <w:r>
        <w:rPr>
          <w:bCs/>
          <w:b/>
        </w:rPr>
        <w:t xml:space="preserve">Corporate Wellness Bundling:</w:t>
      </w:r>
      <w:r>
        <w:t xml:space="preserve"> </w:t>
      </w:r>
      <w:r>
        <w:t xml:space="preserve">Package dietitian services with Dubai-based gyms (e.g., Fitness First, LifeTime) for cross-promotion.</w:t>
      </w:r>
    </w:p>
    <w:bookmarkEnd w:id="26"/>
    <w:bookmarkStart w:id="27" w:name="conclusion"/>
    <w:p>
      <w:pPr>
        <w:pStyle w:val="Heading2"/>
      </w:pPr>
      <w:r>
        <w:t xml:space="preserve">Conclusion</w:t>
      </w:r>
    </w:p>
    <w:p>
      <w:pPr>
        <w:pStyle w:val="FirstParagraph"/>
      </w:pPr>
      <w:r>
        <w:t xml:space="preserve">The sales trajectory for dietitian services in United Arab Emirates Dubai demonstrates exceptional growth potential. With healthcare spending projected to reach AED 37 billion by 2025 and Dubai's commitment to becoming the world's healthiest city, this market presents a significant opportunity for certified dietitian professionals. Our Sales Report confirms that specialized nutrition services are no longer a luxury but an essential component of Dubai's healthcare ecosystem. The coming year requires strategic investments in cultural adaptation, technology integration, and government partnership to sustain our competitive edge in this premium segment.</w:t>
      </w:r>
    </w:p>
    <w:p>
      <w:pPr>
        <w:pStyle w:val="BodyText"/>
      </w:pPr>
      <w:r>
        <w:rPr>
          <w:bCs/>
          <w:b/>
        </w:rPr>
        <w:t xml:space="preserve">Final Note:</w:t>
      </w:r>
      <w:r>
        <w:t xml:space="preserve"> </w:t>
      </w:r>
      <w:r>
        <w:t xml:space="preserve">All revenue figures reflect UAE Dirham (AED) values. Data sources include Dubai Health Authority reports, Ministry of Economy trade statistics, and internal client management systems. This Sales Report specifically addresses the unique demands of the United Arab Emirates Dubai market where dietitian services are evolving from supplementary care to critical healthcare infrastructure.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Sales Performance Report - United Arab Emirates Dubai</dc:title>
  <dc:creator/>
  <dc:language>en</dc:language>
  <cp:keywords/>
  <dcterms:created xsi:type="dcterms:W3CDTF">2026-07-23T21:04:01Z</dcterms:created>
  <dcterms:modified xsi:type="dcterms:W3CDTF">2026-07-23T21:04:01Z</dcterms:modified>
</cp:coreProperties>
</file>

<file path=docProps/custom.xml><?xml version="1.0" encoding="utf-8"?>
<Properties xmlns="http://schemas.openxmlformats.org/officeDocument/2006/custom-properties" xmlns:vt="http://schemas.openxmlformats.org/officeDocument/2006/docPropsVTypes"/>
</file>