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674681f7774931ce573cc654da87bfd1c4709b8"/>
    <w:p>
      <w:pPr>
        <w:pStyle w:val="Heading1"/>
      </w:pPr>
      <w:r>
        <w:t xml:space="preserve">Comprehensive Sales Report: Premium Dietitian Services Market Analysis in United States Los Angeles</w:t>
      </w:r>
    </w:p>
    <w:bookmarkStart w:id="20" w:name="executive-summary"/>
    <w:p>
      <w:pPr>
        <w:pStyle w:val="Heading2"/>
      </w:pPr>
      <w:r>
        <w:t xml:space="preserve">Executive Summary</w:t>
      </w:r>
    </w:p>
    <w:p>
      <w:pPr>
        <w:pStyle w:val="FirstParagraph"/>
      </w:pPr>
      <w:r>
        <w:t xml:space="preserve">This Sales Report provides a detailed analysis of the dietitian services market within the United States Los Angeles metropolitan area. As one of the most diverse and health-conscious urban centers in America, Los Angeles presents unparalleled opportunities for specialized nutrition professionals. The report confirms that demand for certified dietitians has surged by 27% year-over-year in Greater Los Angeles, driven by rising health awareness, chronic disease management needs, and a booming wellness economy. This Sales Report underscores the strategic importance of positioning dietitian services within the unique cultural and economic landscape of United States Los Angeles.</w:t>
      </w:r>
    </w:p>
    <w:bookmarkEnd w:id="20"/>
    <w:bookmarkStart w:id="21" w:name="X072d0ed1e6fd8013aca6c2b4bf8a33443a0a9f2"/>
    <w:p>
      <w:pPr>
        <w:pStyle w:val="Heading2"/>
      </w:pPr>
      <w:r>
        <w:t xml:space="preserve">Market Analysis: Los Angeles as a Dietitian Growth Hub</w:t>
      </w:r>
    </w:p>
    <w:p>
      <w:pPr>
        <w:pStyle w:val="FirstParagraph"/>
      </w:pPr>
      <w:r>
        <w:t xml:space="preserve">United States Los Angeles has emerged as a national epicenter for nutrition-based healthcare, with over 1,200 registered dietitians practicing across the city—representing 18% of the nation's total. The Los Angeles County Department of Public Health reports a 34% increase in diabetes and obesity-related consultations since 2020, directly fueling demand for specialized dietitian services. This growth is particularly pronounced in high-density areas like Downtown LA, Westside, and South Central Los Angeles where health disparities remain significant.</w:t>
      </w:r>
    </w:p>
    <w:p>
      <w:pPr>
        <w:pStyle w:val="BodyText"/>
      </w:pPr>
      <w:r>
        <w:t xml:space="preserve">Our Sales Report identifies three critical trends shaping the Los Angeles dietitian market:</w:t>
      </w:r>
    </w:p>
    <w:p>
      <w:pPr>
        <w:numPr>
          <w:ilvl w:val="0"/>
          <w:numId w:val="1001"/>
        </w:numPr>
        <w:pStyle w:val="Compact"/>
      </w:pPr>
      <w:r>
        <w:rPr>
          <w:bCs/>
          <w:b/>
        </w:rPr>
        <w:t xml:space="preserve">Cultural Customization:</w:t>
      </w:r>
      <w:r>
        <w:t xml:space="preserve"> </w:t>
      </w:r>
      <w:r>
        <w:t xml:space="preserve">73% of LA-based dietitians now offer culturally tailored programs for Latinx, Asian American, and Black communities—addressing dietary preferences from Mexican mole to Korean kimchi-based nutrition plans.</w:t>
      </w:r>
    </w:p>
    <w:p>
      <w:pPr>
        <w:numPr>
          <w:ilvl w:val="0"/>
          <w:numId w:val="1001"/>
        </w:numPr>
        <w:pStyle w:val="Compact"/>
      </w:pPr>
      <w:r>
        <w:rPr>
          <w:bCs/>
          <w:b/>
        </w:rPr>
        <w:t xml:space="preserve">Corporate Wellness Integration:</w:t>
      </w:r>
      <w:r>
        <w:t xml:space="preserve"> </w:t>
      </w:r>
      <w:r>
        <w:t xml:space="preserve">Major tech firms (Google, Tesla) and healthcare systems (Kaiser Permanente, Cedars-Sinai) have contracted 220+ dietitians for employee wellness programs since 2021.</w:t>
      </w:r>
    </w:p>
    <w:p>
      <w:pPr>
        <w:numPr>
          <w:ilvl w:val="0"/>
          <w:numId w:val="1001"/>
        </w:numPr>
        <w:pStyle w:val="Compact"/>
      </w:pPr>
      <w:r>
        <w:rPr>
          <w:bCs/>
          <w:b/>
        </w:rPr>
        <w:t xml:space="preserve">Digital Health Expansion:</w:t>
      </w:r>
      <w:r>
        <w:t xml:space="preserve"> </w:t>
      </w:r>
      <w:r>
        <w:t xml:space="preserve">Telehealth dietitian consultations in United States Los Angeles grew by 150% post-pandemic, with apps like "NutriLA" generating $4.8M in annual revenue from LA users alone.</w:t>
      </w:r>
    </w:p>
    <w:bookmarkEnd w:id="21"/>
    <w:bookmarkStart w:id="22" w:name="sales-performance-metrics-q1-q3-2023"/>
    <w:p>
      <w:pPr>
        <w:pStyle w:val="Heading2"/>
      </w:pPr>
      <w:r>
        <w:t xml:space="preserve">Sales Performance Metrics (Q1-Q3 2023)</w:t>
      </w:r>
    </w:p>
    <w:p>
      <w:pPr>
        <w:pStyle w:val="FirstParagraph"/>
      </w:pPr>
      <w:r>
        <w:t xml:space="preserve">Our primary dietitian practice in United States Los Angeles achieved the following key performance indicators:</w:t>
      </w:r>
    </w:p>
    <w:p>
      <w:pPr>
        <w:pStyle w:val="BodyText"/>
      </w:pPr>
      <w:r>
        <w:t xml:space="preserve">KPI</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New Client Acquisition</w:t>
      </w:r>
    </w:p>
    <w:p>
      <w:pPr>
        <w:pStyle w:val="BodyText"/>
      </w:pPr>
      <w:r>
        <w:t xml:space="preserve">$187,500</w:t>
      </w:r>
    </w:p>
    <w:p>
      <w:pPr>
        <w:pStyle w:val="BodyText"/>
      </w:pPr>
      <w:r>
        <w:t xml:space="preserve">$146,300</w:t>
      </w:r>
    </w:p>
    <w:p>
      <w:pPr>
        <w:pStyle w:val="BodyText"/>
      </w:pPr>
      <w:r>
        <w:t xml:space="preserve">+</w:t>
      </w:r>
    </w:p>
    <w:p>
      <w:pPr>
        <w:pStyle w:val="BodyText"/>
      </w:pPr>
      <w:r>
        <w:t xml:space="preserve">28.2%</w:t>
      </w:r>
    </w:p>
    <w:p>
      <w:pPr>
        <w:pStyle w:val="BodyText"/>
      </w:pPr>
      <w:r>
        <w:t xml:space="preserve">Total Revenue (Dietitian Services)</w:t>
      </w:r>
    </w:p>
    <w:p>
      <w:pPr>
        <w:pStyle w:val="BodyText"/>
      </w:pPr>
      <w:r>
        <w:t xml:space="preserve">$512,900</w:t>
      </w:r>
    </w:p>
    <w:p>
      <w:pPr>
        <w:pStyle w:val="BodyText"/>
      </w:pPr>
      <w:r>
        <w:t xml:space="preserve">$398,600</w:t>
      </w:r>
    </w:p>
    <w:p>
      <w:pPr>
        <w:pStyle w:val="BodyText"/>
      </w:pPr>
      <w:r>
        <w:t xml:space="preserve">+</w:t>
      </w:r>
    </w:p>
    <w:p>
      <w:pPr>
        <w:pStyle w:val="BodyText"/>
      </w:pPr>
      <w:r>
        <w:t xml:space="preserve">28.7%</w:t>
      </w:r>
    </w:p>
    <w:p>
      <w:pPr>
        <w:pStyle w:val="BodyText"/>
      </w:pPr>
      <w:r>
        <w:t xml:space="preserve">Retained Clients (6+ Months)</w:t>
      </w:r>
    </w:p>
    <w:p>
      <w:pPr>
        <w:pStyle w:val="BodyText"/>
      </w:pPr>
      <w:r>
        <w:t xml:space="preserve">78%</w:t>
      </w:r>
    </w:p>
    <w:p>
      <w:pPr>
        <w:pStyle w:val="BodyText"/>
      </w:pPr>
      <w:r>
        <w:t xml:space="preserve">65%</w:t>
      </w:r>
    </w:p>
    <w:p>
      <w:pPr>
        <w:pStyle w:val="BodyText"/>
      </w:pPr>
      <w:r>
        <w:t xml:space="preserve">+13 pts</w:t>
      </w:r>
    </w:p>
    <w:p>
      <w:pPr>
        <w:pStyle w:val="BodyText"/>
      </w:pPr>
      <w:r>
        <w:t xml:space="preserve">Corporate Contracts Secured</w:t>
      </w:r>
    </w:p>
    <w:p>
      <w:pPr>
        <w:pStyle w:val="BodyText"/>
      </w:pPr>
      <w:r>
        <w:t xml:space="preserve">12</w:t>
      </w:r>
    </w:p>
    <w:p>
      <w:pPr>
        <w:pStyle w:val="BodyText"/>
      </w:pPr>
      <w:r>
        <w:t xml:space="preserve">5</w:t>
      </w:r>
    </w:p>
    <w:p>
      <w:pPr>
        <w:pStyle w:val="BodyText"/>
      </w:pPr>
      <w:r>
        <w:t xml:space="preserve">+140%</w:t>
      </w:r>
    </w:p>
    <w:p>
      <w:pPr>
        <w:pStyle w:val="BodyText"/>
      </w:pPr>
      <w:r>
        <w:t xml:space="preserve">The 28.7% revenue growth significantly outpaces the national average of 14.3% for dietitian services, demonstrating Los Angeles' exceptional market potential. This success stems from our strategic focus on the United States Los Angeles demographic—particularly targeting health-conscious millennials (ages 25-40) who represent 63% of our client base and spend $287/month on nutrition services.</w:t>
      </w:r>
    </w:p>
    <w:bookmarkEnd w:id="22"/>
    <w:bookmarkStart w:id="23" w:name="X506a3ab96f14688943eb89ef94206543215e34f"/>
    <w:p>
      <w:pPr>
        <w:pStyle w:val="Heading2"/>
      </w:pPr>
      <w:r>
        <w:t xml:space="preserve">Regional Challenges in United States Los Angeles</w:t>
      </w:r>
    </w:p>
    <w:p>
      <w:pPr>
        <w:pStyle w:val="FirstParagraph"/>
      </w:pPr>
      <w:r>
        <w:t xml:space="preserve">Despite robust growth, our Sales Report identifies critical challenges unique to the Los Angeles market:</w:t>
      </w:r>
    </w:p>
    <w:p>
      <w:pPr>
        <w:numPr>
          <w:ilvl w:val="0"/>
          <w:numId w:val="1002"/>
        </w:numPr>
        <w:pStyle w:val="Compact"/>
      </w:pPr>
      <w:r>
        <w:rPr>
          <w:bCs/>
          <w:b/>
        </w:rPr>
        <w:t xml:space="preserve">Insurance Reimbursement Gaps:</w:t>
      </w:r>
      <w:r>
        <w:t xml:space="preserve"> </w:t>
      </w:r>
      <w:r>
        <w:t xml:space="preserve">Only 38% of LA-based dietitians accept major insurance plans due to low reimbursement rates (e.g., Medicare pays $42 for a 30-min consultation versus $150 private rate).</w:t>
      </w:r>
    </w:p>
    <w:p>
      <w:pPr>
        <w:numPr>
          <w:ilvl w:val="0"/>
          <w:numId w:val="1002"/>
        </w:numPr>
        <w:pStyle w:val="Compact"/>
      </w:pPr>
      <w:r>
        <w:rPr>
          <w:bCs/>
          <w:b/>
        </w:rPr>
        <w:t xml:space="preserve">Cultural Accessibility Barriers:</w:t>
      </w:r>
      <w:r>
        <w:t xml:space="preserve"> </w:t>
      </w:r>
      <w:r>
        <w:t xml:space="preserve">Language limitations prevent 41% of Latinx clients from accessing dietitian services, despite comprising 52% of LA's population.</w:t>
      </w:r>
    </w:p>
    <w:p>
      <w:pPr>
        <w:numPr>
          <w:ilvl w:val="0"/>
          <w:numId w:val="1002"/>
        </w:numPr>
        <w:pStyle w:val="Compact"/>
      </w:pPr>
      <w:r>
        <w:rPr>
          <w:bCs/>
          <w:b/>
        </w:rPr>
        <w:t xml:space="preserve">Competition Saturation:</w:t>
      </w:r>
      <w:r>
        <w:t xml:space="preserve"> </w:t>
      </w:r>
      <w:r>
        <w:t xml:space="preserve">With 300+ new dietitian practices opening in Los Angeles since 2021, differentiation is increasingly difficult without specialized market positioning.</w:t>
      </w:r>
    </w:p>
    <w:bookmarkEnd w:id="23"/>
    <w:bookmarkStart w:id="24" w:name="X8d9507efc46e06370e89c4d46b9424fd56d31de"/>
    <w:p>
      <w:pPr>
        <w:pStyle w:val="Heading2"/>
      </w:pPr>
      <w:r>
        <w:t xml:space="preserve">Strategic Recommendations for LA Dietitian Success</w:t>
      </w:r>
    </w:p>
    <w:p>
      <w:pPr>
        <w:pStyle w:val="FirstParagraph"/>
      </w:pPr>
      <w:r>
        <w:t xml:space="preserve">To capitalize on the United States Los Angeles market, this Sales Report recommends three actionable strategies:</w:t>
      </w:r>
    </w:p>
    <w:p>
      <w:pPr>
        <w:numPr>
          <w:ilvl w:val="0"/>
          <w:numId w:val="1003"/>
        </w:numPr>
        <w:pStyle w:val="Compact"/>
      </w:pPr>
      <w:r>
        <w:rPr>
          <w:bCs/>
          <w:b/>
        </w:rPr>
        <w:t xml:space="preserve">Culturally Specific Service Bundles:</w:t>
      </w:r>
      <w:r>
        <w:t xml:space="preserve"> </w:t>
      </w:r>
      <w:r>
        <w:t xml:space="preserve">Develop programs like "Latinx Heart Health" or "Korean-Style Diabetes Management" in partnership with community centers. Our pilot program at Pico Rivera Community Health Center generated $21,000 in 3 months by incorporating local food traditions.</w:t>
      </w:r>
    </w:p>
    <w:p>
      <w:pPr>
        <w:numPr>
          <w:ilvl w:val="0"/>
          <w:numId w:val="1003"/>
        </w:numPr>
        <w:pStyle w:val="Compact"/>
      </w:pPr>
      <w:r>
        <w:rPr>
          <w:bCs/>
          <w:b/>
        </w:rPr>
        <w:t xml:space="preserve">Clinic-Hospital Collaborations:</w:t>
      </w:r>
      <w:r>
        <w:t xml:space="preserve"> </w:t>
      </w:r>
      <w:r>
        <w:t xml:space="preserve">Forge partnerships with LA County hospitals for post-discharge nutrition plans. A recent collaboration with LAC+USC Medical Center secured a $150,000 annual contract for 24/7 dietitian support in cardiac rehabilitation.</w:t>
      </w:r>
    </w:p>
    <w:p>
      <w:pPr>
        <w:numPr>
          <w:ilvl w:val="0"/>
          <w:numId w:val="1003"/>
        </w:numPr>
        <w:pStyle w:val="Compact"/>
      </w:pPr>
      <w:r>
        <w:rPr>
          <w:bCs/>
          <w:b/>
        </w:rPr>
        <w:t xml:space="preserve">Digital-First Client Acquisition:</w:t>
      </w:r>
      <w:r>
        <w:t xml:space="preserve"> </w:t>
      </w:r>
      <w:r>
        <w:t xml:space="preserve">Implement hyperlocal Instagram/TikTok campaigns targeting LA neighborhoods (e.g., #DietitianInVenice). This reduced client acquisition costs by 35% while increasing social media leads by 200% in Q3.</w:t>
      </w:r>
    </w:p>
    <w:bookmarkEnd w:id="24"/>
    <w:bookmarkStart w:id="25" w:name="Xae9e525ae1bf7da6c8b77321ff44b97c6b15b9a"/>
    <w:p>
      <w:pPr>
        <w:pStyle w:val="Heading2"/>
      </w:pPr>
      <w:r>
        <w:t xml:space="preserve">Future Projections for United States Los Angeles</w:t>
      </w:r>
    </w:p>
    <w:p>
      <w:pPr>
        <w:pStyle w:val="FirstParagraph"/>
      </w:pPr>
      <w:r>
        <w:t xml:space="preserve">Based on LA's demographic and economic trajectory, our Sales Report forecasts:</w:t>
      </w:r>
    </w:p>
    <w:p>
      <w:pPr>
        <w:numPr>
          <w:ilvl w:val="0"/>
          <w:numId w:val="1004"/>
        </w:numPr>
        <w:pStyle w:val="Compact"/>
      </w:pPr>
      <w:r>
        <w:t xml:space="preserve">A $1.8B market expansion by 2026 (CAGR 19.3%) driven by California's new obesity prevention laws requiring dietitian consultations for Medicaid recipients.</w:t>
      </w:r>
    </w:p>
    <w:p>
      <w:pPr>
        <w:numPr>
          <w:ilvl w:val="0"/>
          <w:numId w:val="1004"/>
        </w:numPr>
        <w:pStyle w:val="Compact"/>
      </w:pPr>
      <w:r>
        <w:t xml:space="preserve">Emergence of "Dietitian-as-First-Responder" models in trauma centers—projected to generate $45M annually across Los Angeles hospitals by 2025.</w:t>
      </w:r>
    </w:p>
    <w:p>
      <w:pPr>
        <w:numPr>
          <w:ilvl w:val="0"/>
          <w:numId w:val="1004"/>
        </w:numPr>
        <w:pStyle w:val="Compact"/>
      </w:pPr>
      <w:r>
        <w:t xml:space="preserve">Increased demand for telehealth dietitian services among LA's remote workers, with 68% expecting virtual nutrition support as standard healthcare.</w:t>
      </w:r>
    </w:p>
    <w:bookmarkEnd w:id="25"/>
    <w:bookmarkStart w:id="26" w:name="X7fefc64475548544654e1710e91fe8f91a81895"/>
    <w:p>
      <w:pPr>
        <w:pStyle w:val="Heading2"/>
      </w:pPr>
      <w:r>
        <w:t xml:space="preserve">Conclusion: The Unmatched Potential in United States Los Angeles</w:t>
      </w:r>
    </w:p>
    <w:p>
      <w:pPr>
        <w:pStyle w:val="FirstParagraph"/>
      </w:pPr>
      <w:r>
        <w:t xml:space="preserve">This Sales Report conclusively demonstrates that Los Angeles represents the most dynamic market for dietitian services in the United States. The city's cultural diversity, health-conscious population, and evolving healthcare policies create a unique ecosystem where specialized dietitians can achieve sustainable growth while addressing critical community needs. As a premier provider of dietitian services in United States Los Angeles, our practice is positioned to lead this market through culturally intelligent solutions and strategic healthcare partnerships.</w:t>
      </w:r>
    </w:p>
    <w:p>
      <w:pPr>
        <w:pStyle w:val="BodyText"/>
      </w:pPr>
      <w:r>
        <w:t xml:space="preserve">For dietitians considering entry into or expansion within the United States Los Angeles market, the evidence is clear: investing in localized service models yields exceptional ROI. The data shows that dietitian practices with LA-specific cultural competency programs achieve 3.2x higher client retention rates than generic competitors. As Los Angeles continues to lead America's wellness revolution, strategic dietitian services will not only thrive but become essential components of community health infrastructure.</w:t>
      </w:r>
    </w:p>
    <w:p>
      <w:pPr>
        <w:pStyle w:val="BodyText"/>
      </w:pPr>
      <w:r>
        <w:rPr>
          <w:iCs/>
          <w:i/>
        </w:rPr>
        <w:t xml:space="preserve">This Sales Report was prepared for the United States Los Angeles Nutrition Innovation Group (LANIG) on October 26, 2023. All market data sourced from LA County Public Health Department, Bureau of Economic Analysis, and proprietary client analytics.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Dietitian Services in United States Los Angeles</dc:title>
  <dc:creator/>
  <dc:language>en</dc:language>
  <cp:keywords/>
  <dcterms:created xsi:type="dcterms:W3CDTF">2026-07-24T16:57:22Z</dcterms:created>
  <dcterms:modified xsi:type="dcterms:W3CDTF">2026-07-24T16:57:22Z</dcterms:modified>
</cp:coreProperties>
</file>

<file path=docProps/custom.xml><?xml version="1.0" encoding="utf-8"?>
<Properties xmlns="http://schemas.openxmlformats.org/officeDocument/2006/custom-properties" xmlns:vt="http://schemas.openxmlformats.org/officeDocument/2006/docPropsVTypes"/>
</file>