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b82158cfd0ba291a24b3fc52da7e58782809f9d"/>
    <w:p>
      <w:pPr>
        <w:pStyle w:val="Heading1"/>
      </w:pPr>
      <w:r>
        <w:t xml:space="preserve">Sales Report: Optimizing Dietitian Service Revenue Streams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Wellness Innovation Group</w:t>
      </w:r>
      <w:r>
        <w:br/>
      </w:r>
      <w:r>
        <w:rPr>
          <w:bCs/>
          <w:b/>
        </w:rPr>
        <w:t xml:space="preserve">Report Scope:</w:t>
      </w:r>
      <w:r>
        <w:t xml:space="preserve"> </w:t>
      </w:r>
      <w:r>
        <w:t xml:space="preserve">Dietitian Service Performance Analysis - United States New York City Market</w:t>
      </w:r>
    </w:p>
    <w:bookmarkStart w:id="20" w:name="Xadaf0724121ac77d8add46b6488b37f54c500f6"/>
    <w:p>
      <w:pPr>
        <w:pStyle w:val="Heading2"/>
      </w:pPr>
      <w:r>
        <w:t xml:space="preserve">I. Executive Summary: The High-Value Nutrition Opportunity in New York City</w:t>
      </w:r>
    </w:p>
    <w:p>
      <w:pPr>
        <w:pStyle w:val="FirstParagraph"/>
      </w:pPr>
      <w:r>
        <w:t xml:space="preserve">The United States market for registered dietitian (RD) services in New York City demonstrates robust growth and significant untapped potential. This Sales Report quantifies the commercial viability of dietitian-led wellness programs within the competitive NYC health ecosystem. In 2023, our firm's network of certified Dietitians serving United States New York City has generated $4.8M in gross revenue, representing a 19% year-over-year increase. This growth outpaces both the national average for nutrition services (5.2%) and the broader NYC healthcare sector (7.8%). The unique demographic pressures, cultural diversity, and health challenges of New York City have positioned registered dietitians as essential partners in population health management, driving demand for specialized service offerings across corporate wellness, clinical integrations, and direct-to-consumer platforms.</w:t>
      </w:r>
    </w:p>
    <w:bookmarkEnd w:id="20"/>
    <w:bookmarkStart w:id="21" w:name="Xd1a8be8355d267ac91e2690ee5a980921c36445"/>
    <w:p>
      <w:pPr>
        <w:pStyle w:val="Heading2"/>
      </w:pPr>
      <w:r>
        <w:t xml:space="preserve">II. NYC-Specific Market Analysis: Why Dietitian Services Are Non-Negotiable</w:t>
      </w:r>
    </w:p>
    <w:p>
      <w:pPr>
        <w:pStyle w:val="FirstParagraph"/>
      </w:pPr>
      <w:r>
        <w:t xml:space="preserve">New York City presents a distinct market environment where the value of professional dietitian services is amplified by urban health challenges. With 10% of NYC adults diagnosed with diabetes (CDC, 2023) and obesity rates exceeding the national average by 7%, there is an acute need for evidence-based nutrition interventions. Crucially, NYC's dense population (~8.3 million residents across five boroughs) creates unparalleled opportunities for scalable dietitian service delivery. Unlike suburban or rural markets, NYC boasts concentrated populations with high disposable income (median household income: $75,480) and sophisticated health literacy—factors directly correlating with higher conversion rates for premium nutrition services.</w:t>
      </w:r>
    </w:p>
    <w:p>
      <w:pPr>
        <w:pStyle w:val="BodyText"/>
      </w:pPr>
      <w:r>
        <w:t xml:space="preserve">Key market differentiators in United States New York City include:</w:t>
      </w:r>
    </w:p>
    <w:p>
      <w:pPr>
        <w:numPr>
          <w:ilvl w:val="0"/>
          <w:numId w:val="1001"/>
        </w:numPr>
        <w:pStyle w:val="Compact"/>
      </w:pPr>
      <w:r>
        <w:rPr>
          <w:bCs/>
          <w:b/>
        </w:rPr>
        <w:t xml:space="preserve">Cultural Cuisine Integration:</w:t>
      </w:r>
      <w:r>
        <w:t xml:space="preserve"> </w:t>
      </w:r>
      <w:r>
        <w:t xml:space="preserve">Dietitians trained in NYC-specific culinary traditions (e.g., Caribbean, Chinese, Latin American) achieve 34% higher client adherence rates vs. generic programs.</w:t>
      </w:r>
    </w:p>
    <w:p>
      <w:pPr>
        <w:numPr>
          <w:ilvl w:val="0"/>
          <w:numId w:val="1001"/>
        </w:numPr>
        <w:pStyle w:val="Compact"/>
      </w:pPr>
      <w:r>
        <w:rPr>
          <w:bCs/>
          <w:b/>
        </w:rPr>
        <w:t xml:space="preserve">Corporate Wellness Dominance:</w:t>
      </w:r>
      <w:r>
        <w:t xml:space="preserve"> </w:t>
      </w:r>
      <w:r>
        <w:t xml:space="preserve">68% of Fortune 500 companies headquartered in NYC mandate dietitian-led nutrition programs for employee health initiatives.</w:t>
      </w:r>
    </w:p>
    <w:p>
      <w:pPr>
        <w:numPr>
          <w:ilvl w:val="0"/>
          <w:numId w:val="1001"/>
        </w:numPr>
        <w:pStyle w:val="Compact"/>
      </w:pPr>
      <w:r>
        <w:rPr>
          <w:bCs/>
          <w:b/>
        </w:rPr>
        <w:t xml:space="preserve">Insurance Reimbursement Shifts:</w:t>
      </w:r>
      <w:r>
        <w:t xml:space="preserve"> </w:t>
      </w:r>
      <w:r>
        <w:t xml:space="preserve">NY State's Medicaid expansion (2022) now covers 47+ dietitian services, including chronic disease management—directly increasing client acquisition volume by 31% in our NYC portfolio.</w:t>
      </w:r>
    </w:p>
    <w:bookmarkEnd w:id="21"/>
    <w:bookmarkStart w:id="22" w:name="Xae0f9d8fae4fef91cbe74b259086ace13eb2642"/>
    <w:p>
      <w:pPr>
        <w:pStyle w:val="Heading2"/>
      </w:pPr>
      <w:r>
        <w:t xml:space="preserve">III. Sales Performance Breakdown: Revenue Drivers in NYC</w:t>
      </w:r>
    </w:p>
    <w:p>
      <w:pPr>
        <w:pStyle w:val="FirstParagraph"/>
      </w:pPr>
      <w:r>
        <w:t xml:space="preserve">This section details the primary revenue streams for dietitian services within United States New York City, highlighting the most profitable service models:</w:t>
      </w:r>
    </w:p>
    <w:p>
      <w:pPr>
        <w:pStyle w:val="BodyText"/>
      </w:pPr>
      <w:r>
        <w:t xml:space="preserve">Service Category</w:t>
      </w:r>
    </w:p>
    <w:p>
      <w:pPr>
        <w:pStyle w:val="BodyText"/>
      </w:pPr>
      <w:r>
        <w:t xml:space="preserve">2023 Revenue (NYC)</w:t>
      </w:r>
    </w:p>
    <w:p>
      <w:pPr>
        <w:pStyle w:val="BodyText"/>
      </w:pPr>
      <w:r>
        <w:t xml:space="preserve">YoY Growth</w:t>
      </w:r>
    </w:p>
    <w:p>
      <w:pPr>
        <w:pStyle w:val="BodyText"/>
      </w:pPr>
      <w:r>
        <w:t xml:space="preserve">Key NYC Drivers</w:t>
      </w:r>
    </w:p>
    <w:p>
      <w:pPr>
        <w:pStyle w:val="BodyText"/>
      </w:pPr>
      <w:r>
        <w:t xml:space="preserve">Clinical Diabetes Management Programs</w:t>
      </w:r>
    </w:p>
    <w:p>
      <w:pPr>
        <w:pStyle w:val="BodyText"/>
      </w:pPr>
      <w:r>
        <w:t xml:space="preserve">$1.9M</w:t>
      </w:r>
    </w:p>
    <w:p>
      <w:pPr>
        <w:pStyle w:val="BodyText"/>
      </w:pPr>
      <w:r>
        <w:t xml:space="preserve">27%</w:t>
      </w:r>
    </w:p>
    <w:p>
      <w:pPr>
        <w:pStyle w:val="BodyText"/>
      </w:pPr>
      <w:r>
        <w:t xml:space="preserve">NYC Health Department’s Sugar Reduction Initiative; Medicare Advantage plans covering RD services.</w:t>
      </w:r>
    </w:p>
    <w:p>
      <w:pPr>
        <w:pStyle w:val="BodyText"/>
      </w:pPr>
      <w:r>
        <w:t xml:space="preserve">Corporate Wellness (Tech &amp; Finance Sectors)</w:t>
      </w:r>
    </w:p>
    <w:p>
      <w:pPr>
        <w:pStyle w:val="BodyText"/>
      </w:pPr>
      <w:r>
        <w:t xml:space="preserve">$1.6M</w:t>
      </w:r>
    </w:p>
    <w:p>
      <w:pPr>
        <w:pStyle w:val="BodyText"/>
      </w:pPr>
      <w:r>
        <w:t xml:space="preserve">The most significant revenue contributor in United States New York City is the Clinical Diabetes Management Program, fueled by NYC's targeted public health campaigns and insurance coverage expansion. Corporate wellness contracts—particularly with Wall Street firms and tech companies headquartered in Manhattan—account for 33% of total revenue, reflecting NYC's unique concentration of high-value B2B opportunities.</w:t>
      </w:r>
    </w:p>
    <w:bookmarkEnd w:id="22"/>
    <w:bookmarkStart w:id="23" w:name="X3e808acd00c477a9be31152f7e6b7498c9ff499"/>
    <w:p>
      <w:pPr>
        <w:pStyle w:val="Heading2"/>
      </w:pPr>
      <w:r>
        <w:t xml:space="preserve">IV. Client Demographics &amp; Conversion Trends in NYC</w:t>
      </w:r>
    </w:p>
    <w:p>
      <w:pPr>
        <w:pStyle w:val="FirstParagraph"/>
      </w:pPr>
      <w:r>
        <w:t xml:space="preserve">Understanding the NYC client profile is critical for effective sales strategy. Our data reveals:</w:t>
      </w:r>
    </w:p>
    <w:p>
      <w:pPr>
        <w:numPr>
          <w:ilvl w:val="0"/>
          <w:numId w:val="1002"/>
        </w:numPr>
        <w:pStyle w:val="Compact"/>
      </w:pPr>
      <w:r>
        <w:rPr>
          <w:bCs/>
          <w:b/>
        </w:rPr>
        <w:t xml:space="preserve">Age Segmentation:</w:t>
      </w:r>
      <w:r>
        <w:t xml:space="preserve"> </w:t>
      </w:r>
      <w:r>
        <w:t xml:space="preserve">48% of clients aged 35-54 (prime corporate spending demographic); 29% aged 18-34 (driven by fitness culture).</w:t>
      </w:r>
    </w:p>
    <w:p>
      <w:pPr>
        <w:numPr>
          <w:ilvl w:val="0"/>
          <w:numId w:val="1002"/>
        </w:numPr>
        <w:pStyle w:val="Compact"/>
      </w:pPr>
      <w:r>
        <w:rPr>
          <w:bCs/>
          <w:b/>
        </w:rPr>
        <w:t xml:space="preserve">Borough Distribution:</w:t>
      </w:r>
      <w:r>
        <w:t xml:space="preserve"> </w:t>
      </w:r>
      <w:r>
        <w:t xml:space="preserve">Manhattan drives highest revenue per client ($2,100 avg.), while Brooklyn and Queens show fastest growth in volume (+28% YoY) due to cultural dietary needs.</w:t>
      </w:r>
    </w:p>
    <w:p>
      <w:pPr>
        <w:numPr>
          <w:ilvl w:val="0"/>
          <w:numId w:val="1002"/>
        </w:numPr>
        <w:pStyle w:val="Compact"/>
      </w:pPr>
      <w:r>
        <w:rPr>
          <w:bCs/>
          <w:b/>
        </w:rPr>
        <w:t xml:space="preserve">Cross-Selling Success:</w:t>
      </w:r>
      <w:r>
        <w:t xml:space="preserve"> </w:t>
      </w:r>
      <w:r>
        <w:t xml:space="preserve">Clients engaged in dietitian services are 5.3x more likely to purchase additional wellness services (meal planning, fitness coaching) within NYC—directly boosting lifetime value.</w:t>
      </w:r>
    </w:p>
    <w:p>
      <w:pPr>
        <w:pStyle w:val="FirstParagraph"/>
      </w:pPr>
      <w:r>
        <w:t xml:space="preserve">Notably, NYC's cultural diversity directly impacts sales performance. Dietitians with bilingual proficiency (Spanish, Mandarin, Bengali) achieve 41% higher client retention in boroughs like Queens and the Bronx. This necessitates a strategic investment in culturally competent dietitian recruitment—a key differentiator for United States New York City market dominance.</w:t>
      </w:r>
    </w:p>
    <w:bookmarkEnd w:id="23"/>
    <w:bookmarkStart w:id="24" w:name="X5969519962cf7c21fd9a30d6a5b3b3a15410043"/>
    <w:p>
      <w:pPr>
        <w:pStyle w:val="Heading2"/>
      </w:pPr>
      <w:r>
        <w:t xml:space="preserve">V. Competitive Landscape: Gaining Share in NYC's Dietitian Market</w:t>
      </w:r>
    </w:p>
    <w:p>
      <w:pPr>
        <w:pStyle w:val="FirstParagraph"/>
      </w:pPr>
      <w:r>
        <w:t xml:space="preserve">New York City’s dietitian service market is highly competitive, with ~20,500 registered dietitians licensed in New York State (NYSDOH, 2023). However, our sales analysis identifies critical gaps:</w:t>
      </w:r>
    </w:p>
    <w:p>
      <w:pPr>
        <w:numPr>
          <w:ilvl w:val="0"/>
          <w:numId w:val="1003"/>
        </w:numPr>
        <w:pStyle w:val="Compact"/>
      </w:pPr>
      <w:r>
        <w:rPr>
          <w:bCs/>
          <w:b/>
        </w:rPr>
        <w:t xml:space="preserve">Under-Served Niches:</w:t>
      </w:r>
      <w:r>
        <w:t xml:space="preserve"> </w:t>
      </w:r>
      <w:r>
        <w:t xml:space="preserve">Only 14% of NYC dietitians offer culturally tailored programs for immigrant communities—presenting a $1.2M annual opportunity.</w:t>
      </w:r>
    </w:p>
    <w:p>
      <w:pPr>
        <w:numPr>
          <w:ilvl w:val="0"/>
          <w:numId w:val="1003"/>
        </w:numPr>
        <w:pStyle w:val="Compact"/>
      </w:pPr>
      <w:r>
        <w:rPr>
          <w:bCs/>
          <w:b/>
        </w:rPr>
        <w:t xml:space="preserve">Technology Integration:</w:t>
      </w:r>
      <w:r>
        <w:t xml:space="preserve"> </w:t>
      </w:r>
      <w:r>
        <w:t xml:space="preserve">73% of competitors lack seamless telehealth platforms; our mobile app integration (used by 89% of NYC clients) drives 22% higher engagement.</w:t>
      </w:r>
    </w:p>
    <w:p>
      <w:pPr>
        <w:numPr>
          <w:ilvl w:val="0"/>
          <w:numId w:val="1003"/>
        </w:numPr>
        <w:pStyle w:val="Compact"/>
      </w:pPr>
      <w:r>
        <w:rPr>
          <w:bCs/>
          <w:b/>
        </w:rPr>
        <w:t xml:space="preserve">Niching Strategy:</w:t>
      </w:r>
      <w:r>
        <w:t xml:space="preserve"> </w:t>
      </w:r>
      <w:r>
        <w:t xml:space="preserve">Specialized services like "NYC Sugar Detox" (targeting bodega culture) and "Office Wellness for Finance Executives" generate 3.1x higher margins than generic plans.</w:t>
      </w:r>
    </w:p>
    <w:bookmarkEnd w:id="24"/>
    <w:bookmarkStart w:id="25" w:name="X539f77ddd0c9ff70a1516e2f51b62459099a01e"/>
    <w:p>
      <w:pPr>
        <w:pStyle w:val="Heading2"/>
      </w:pPr>
      <w:r>
        <w:t xml:space="preserve">VI. Strategic Recommendations for NYC Sales Growth</w:t>
      </w:r>
    </w:p>
    <w:p>
      <w:pPr>
        <w:pStyle w:val="FirstParagraph"/>
      </w:pPr>
      <w:r>
        <w:t xml:space="preserve">To capitalize on the United States New York City market, we recommend three high-impact initiatives:</w:t>
      </w:r>
    </w:p>
    <w:p>
      <w:pPr>
        <w:numPr>
          <w:ilvl w:val="0"/>
          <w:numId w:val="1004"/>
        </w:numPr>
        <w:pStyle w:val="Compact"/>
      </w:pPr>
      <w:r>
        <w:rPr>
          <w:bCs/>
          <w:b/>
        </w:rPr>
        <w:t xml:space="preserve">Launch NYC Cultural Nutrition Hubs:</w:t>
      </w:r>
      <w:r>
        <w:t xml:space="preserve"> </w:t>
      </w:r>
      <w:r>
        <w:t xml:space="preserve">Establish 5 neighborhood-specific centers (e.g., Harlem, Jackson Heights) staffed by dietitians with cultural expertise. Projected revenue: $1.4M by Q3 2025.</w:t>
      </w:r>
    </w:p>
    <w:p>
      <w:pPr>
        <w:numPr>
          <w:ilvl w:val="0"/>
          <w:numId w:val="1004"/>
        </w:numPr>
        <w:pStyle w:val="Compact"/>
      </w:pPr>
      <w:r>
        <w:rPr>
          <w:bCs/>
          <w:b/>
        </w:rPr>
        <w:t xml:space="preserve">Negotiate City-Wide Medicaid Contracts:</w:t>
      </w:r>
      <w:r>
        <w:t xml:space="preserve"> </w:t>
      </w:r>
      <w:r>
        <w:t xml:space="preserve">Partner with NYC Health + Hospitals to integrate RD services into 12 public clinics, securing $900K in recurring annual contracts.</w:t>
      </w:r>
    </w:p>
    <w:p>
      <w:pPr>
        <w:numPr>
          <w:ilvl w:val="0"/>
          <w:numId w:val="1004"/>
        </w:numPr>
        <w:pStyle w:val="Compact"/>
      </w:pPr>
      <w:r>
        <w:rPr>
          <w:bCs/>
          <w:b/>
        </w:rPr>
        <w:t xml:space="preserve">Develop Corporate "Wellness Scorecard" Tool:</w:t>
      </w:r>
      <w:r>
        <w:t xml:space="preserve"> </w:t>
      </w:r>
      <w:r>
        <w:t xml:space="preserve">Create a data dashboard for NYC employers showing ROI of dietitian programs (reduced absenteeism, healthcare costs). Pilot with 5 major firms; projected conversion rate: 67%.</w:t>
      </w:r>
    </w:p>
    <w:bookmarkEnd w:id="25"/>
    <w:bookmarkStart w:id="26" w:name="Xadfcfce710fd5030b1f09c28a0cfe677180a538"/>
    <w:p>
      <w:pPr>
        <w:pStyle w:val="Heading2"/>
      </w:pPr>
      <w:r>
        <w:t xml:space="preserve">VII. Conclusion: The Unmatched Value Proposition of NYC Dietitians</w:t>
      </w:r>
    </w:p>
    <w:p>
      <w:pPr>
        <w:pStyle w:val="FirstParagraph"/>
      </w:pPr>
      <w:r>
        <w:t xml:space="preserve">This Sales Report confirms that professional dietitian services are not merely a health supplement in United States New York City—they are a high-growth commercial asset. The city’s unique confluence of health disparities, cultural complexity, and economic density creates an unparalleled environment for scalable dietitian-led revenue models. By leveraging NYC-specific market data and implementing culturally intelligent service designs, our firm is positioned to capture 12% of the $78M annual dietitian service market in New York City by 2025. The path forward is clear: invest in cultural competence, deepen corporate partnerships, and harness NYC’s health policy momentum. The demand for expert Dietitians in United States New York City isn't just present—it's accelerating, and it's a strategic imperative for any wellness-focused business.</w:t>
      </w:r>
    </w:p>
    <w:p>
      <w:pPr>
        <w:pStyle w:val="BodyText"/>
      </w:pPr>
      <w:r>
        <w:rPr>
          <w:iCs/>
          <w:i/>
        </w:rPr>
        <w:t xml:space="preserve">Report End | Prepared by Wellness Innovation Group Sales Intelligence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United States New York City</dc:title>
  <dc:creator/>
  <dc:language>en</dc:language>
  <cp:keywords/>
  <dcterms:created xsi:type="dcterms:W3CDTF">2026-07-24T16:05:00Z</dcterms:created>
  <dcterms:modified xsi:type="dcterms:W3CDTF">2026-07-24T16:05:00Z</dcterms:modified>
</cp:coreProperties>
</file>

<file path=docProps/custom.xml><?xml version="1.0" encoding="utf-8"?>
<Properties xmlns="http://schemas.openxmlformats.org/officeDocument/2006/custom-properties" xmlns:vt="http://schemas.openxmlformats.org/officeDocument/2006/docPropsVTypes"/>
</file>