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a7cdebcf383d0276df2b193542c90f8b2689b2c"/>
    <w:p>
      <w:pPr>
        <w:pStyle w:val="Heading1"/>
      </w:pPr>
      <w:r>
        <w:t xml:space="preserve">Comprehensive Sales Report: Premium Dietitian Services Market Analysis &amp; Performance (Tashkent, Uzbekistan)</w:t>
      </w:r>
    </w:p>
    <w:bookmarkStart w:id="20" w:name="executive-summary"/>
    <w:p>
      <w:pPr>
        <w:pStyle w:val="Heading2"/>
      </w:pPr>
      <w:r>
        <w:t xml:space="preserve">Executive Summary</w:t>
      </w:r>
    </w:p>
    <w:p>
      <w:pPr>
        <w:pStyle w:val="FirstParagraph"/>
      </w:pPr>
      <w:r>
        <w:t xml:space="preserve">This Sales Report details the performance and market trajectory of professional Dietitian services within Tashkent, Uzbekistan. As Uzbekistan's capital and economic hub, Tashkent presents a rapidly evolving health &amp; wellness landscape where demand for specialized nutrition expertise is accelerating. This document synthesizes Q1-Q3 2023 sales data, client acquisition trends, competitive positioning, and strategic recommendations specifically tailored to the unique dynamics of the Uzbekistan market. The findings confirm that qualified Dietitians are no longer a luxury but a critical component of preventive healthcare in urban Uzbekistan.</w:t>
      </w:r>
    </w:p>
    <w:bookmarkEnd w:id="20"/>
    <w:bookmarkStart w:id="21" w:name="X8590114c7c703853112f1198d66b7ebf0bd1066"/>
    <w:p>
      <w:pPr>
        <w:pStyle w:val="Heading2"/>
      </w:pPr>
      <w:r>
        <w:t xml:space="preserve">Market Context: Dietitian Demand in Tashkent, Uzbekistan</w:t>
      </w:r>
    </w:p>
    <w:p>
      <w:pPr>
        <w:pStyle w:val="FirstParagraph"/>
      </w:pPr>
      <w:r>
        <w:t xml:space="preserve">The health consciousness wave sweeping through Tashkent is undeniable. Rising urbanization, increased disposable income among the middle class, and growing awareness of non-communicable diseases (NCDs) like diabetes and hypertension have created an unprecedented market for evidence-based nutritional guidance. According to the Uzbekistan Ministry of Health 2023 report, NCDs account for 75% of adult mortality – directly correlating with dietary patterns. This presents a significant opportunity for certified Dietitians in Tashkent to bridge the gap between traditional nutrition advice and science-backed dietary management.</w:t>
      </w:r>
    </w:p>
    <w:bookmarkEnd w:id="21"/>
    <w:bookmarkStart w:id="22" w:name="Xf61a52785f8946b90176470b064e3f0225d03eb"/>
    <w:p>
      <w:pPr>
        <w:pStyle w:val="Heading2"/>
      </w:pPr>
      <w:r>
        <w:t xml:space="preserve">Sales Performance &amp; Key Metrics (Tashkent Focus)</w:t>
      </w:r>
    </w:p>
    <w:p>
      <w:pPr>
        <w:pStyle w:val="FirstParagraph"/>
      </w:pPr>
      <w:r>
        <w:t xml:space="preserve">This Sales Report analyzes services delivered by [Your Company Name], operating within the Tashkent market since 2021. Our core offering includes personalized nutritional assessment, therapeutic diet planning, and ongoing client coaching delivered exclusively by certified Dietitians trained in international standards (aligned with IADSA guidelines), adapted for Central Asian dietary preferences and ingredients.</w:t>
      </w:r>
    </w:p>
    <w:p>
      <w:pPr>
        <w:pStyle w:val="BodyText"/>
      </w:pPr>
      <w:r>
        <w:t xml:space="preserve">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 Growth (YoY)</w:t>
      </w:r>
    </w:p>
    <w:p>
      <w:pPr>
        <w:pStyle w:val="BodyText"/>
      </w:pPr>
      <w:r>
        <w:t xml:space="preserve">Client Acquisition (New Dietitian Cases)</w:t>
      </w:r>
    </w:p>
    <w:p>
      <w:pPr>
        <w:pStyle w:val="BodyText"/>
      </w:pPr>
      <w:r>
        <w:t xml:space="preserve">47</w:t>
      </w:r>
    </w:p>
    <w:p>
      <w:pPr>
        <w:pStyle w:val="BodyText"/>
      </w:pPr>
      <w:r>
        <w:t xml:space="preserve">68</w:t>
      </w:r>
    </w:p>
    <w:p>
      <w:pPr>
        <w:pStyle w:val="BodyText"/>
      </w:pPr>
      <w:r>
        <w:t xml:space="preserve">92</w:t>
      </w:r>
    </w:p>
    <w:p>
      <w:pPr>
        <w:pStyle w:val="BodyText"/>
      </w:pPr>
      <w:r>
        <w:t xml:space="preserve">+25%</w:t>
      </w:r>
    </w:p>
    <w:p>
      <w:pPr>
        <w:pStyle w:val="BodyText"/>
      </w:pPr>
      <w:r>
        <w:t xml:space="preserve">Average Revenue Per Client (USD)</w:t>
      </w:r>
    </w:p>
    <w:p>
      <w:pPr>
        <w:pStyle w:val="BodyText"/>
      </w:pPr>
      <w:r>
        <w:t xml:space="preserve">$185</w:t>
      </w:r>
    </w:p>
    <w:p>
      <w:pPr>
        <w:pStyle w:val="BodyText"/>
      </w:pPr>
      <w:r>
        <w:t xml:space="preserve">&lt;</w:t>
      </w:r>
    </w:p>
    <w:p>
      <w:pPr>
        <w:pStyle w:val="BodyText"/>
      </w:pPr>
      <w:r>
        <w:t xml:space="preserve">$192</w:t>
      </w:r>
    </w:p>
    <w:p>
      <w:pPr>
        <w:pStyle w:val="BodyText"/>
      </w:pPr>
      <w:r>
        <w:t xml:space="preserve">$198</w:t>
      </w:r>
    </w:p>
    <w:p>
      <w:pPr>
        <w:pStyle w:val="BodyText"/>
      </w:pPr>
      <w:r>
        <w:t xml:space="preserve">4.3%</w:t>
      </w:r>
    </w:p>
    <w:p>
      <w:pPr>
        <w:pStyle w:val="BodyText"/>
      </w:pPr>
      <w:r>
        <w:t xml:space="preserve">Total Service Revenue (Tashkent)</w:t>
      </w:r>
    </w:p>
    <w:p>
      <w:pPr>
        <w:pStyle w:val="BodyText"/>
      </w:pPr>
      <w:r>
        <w:t xml:space="preserve">$26,500</w:t>
      </w:r>
    </w:p>
    <w:p>
      <w:pPr>
        <w:pStyle w:val="BodyText"/>
      </w:pPr>
      <w:r>
        <w:t xml:space="preserve">$37,800</w:t>
      </w:r>
    </w:p>
    <w:p>
      <w:pPr>
        <w:pStyle w:val="BodyText"/>
      </w:pPr>
      <w:r>
        <w:t xml:space="preserve">$51,680</w:t>
      </w:r>
    </w:p>
    <w:p>
      <w:pPr>
        <w:pStyle w:val="BodyText"/>
      </w:pPr>
      <w:r>
        <w:t xml:space="preserve">32.1%</w:t>
      </w:r>
    </w:p>
    <w:p>
      <w:pPr>
        <w:pStyle w:val="BodyText"/>
      </w:pPr>
      <w:r>
        <w:t xml:space="preserve">Retention Rate (Clients Re-engaging)</w:t>
      </w:r>
    </w:p>
    <w:p>
      <w:pPr>
        <w:pStyle w:val="BodyText"/>
      </w:pPr>
      <w:r>
        <w:t xml:space="preserve">58%</w:t>
      </w:r>
    </w:p>
    <w:p>
      <w:pPr>
        <w:pStyle w:val="BodyText"/>
      </w:pPr>
      <w:r>
        <w:t xml:space="preserve">63%</w:t>
      </w:r>
    </w:p>
    <w:p>
      <w:pPr>
        <w:pStyle w:val="BodyText"/>
      </w:pPr>
      <w:r>
        <w:t xml:space="preserve">67%</w:t>
      </w:r>
    </w:p>
    <w:p>
      <w:pPr>
        <w:pStyle w:val="BodyText"/>
      </w:pPr>
      <w:r>
        <w:t xml:space="preserve">+9 pts</w:t>
      </w:r>
    </w:p>
    <w:p>
      <w:pPr>
        <w:pStyle w:val="BodyText"/>
      </w:pPr>
      <w:r>
        <w:t xml:space="preserve">The consistent upward trajectory in client acquisition and revenue, particularly within Tashkent's affluent neighborhoods (such as Chilanzar, Mirzo Ulug'bek, and Bektemir), underscores the market's readiness for professional Dietitian services. Crucially, our retention rate reflects the high value placed on ongoing nutritional support – a key differentiator from basic meal plan websites or unqualified advisors prevalent in Uzbekistan.</w:t>
      </w:r>
    </w:p>
    <w:bookmarkEnd w:id="22"/>
    <w:bookmarkStart w:id="23" w:name="X51f816d8a614d6419594f614220705f59480090"/>
    <w:p>
      <w:pPr>
        <w:pStyle w:val="Heading2"/>
      </w:pPr>
      <w:r>
        <w:t xml:space="preserve">Client Profile &amp; Market Penetration (Uzbekistan Tashkent Specific)</w:t>
      </w:r>
    </w:p>
    <w:p>
      <w:pPr>
        <w:pStyle w:val="FirstParagraph"/>
      </w:pPr>
      <w:r>
        <w:t xml:space="preserve">The primary client base for our Dietitian services in Tashkent consists of:</w:t>
      </w:r>
    </w:p>
    <w:p>
      <w:pPr>
        <w:numPr>
          <w:ilvl w:val="0"/>
          <w:numId w:val="1001"/>
        </w:numPr>
        <w:pStyle w:val="Compact"/>
      </w:pPr>
      <w:r>
        <w:rPr>
          <w:bCs/>
          <w:b/>
        </w:rPr>
        <w:t xml:space="preserve">Urban Professionals (55%):</w:t>
      </w:r>
      <w:r>
        <w:t xml:space="preserve"> </w:t>
      </w:r>
      <w:r>
        <w:t xml:space="preserve">Busy 30-45 year olds seeking weight management, stress-related digestive issues, or optimizing energy for work. High demand in business districts like Nukus Street and Amir Temur Square.</w:t>
      </w:r>
    </w:p>
    <w:p>
      <w:pPr>
        <w:numPr>
          <w:ilvl w:val="0"/>
          <w:numId w:val="1001"/>
        </w:numPr>
        <w:pStyle w:val="Compact"/>
      </w:pPr>
      <w:r>
        <w:rPr>
          <w:bCs/>
          <w:b/>
        </w:rPr>
        <w:t xml:space="preserve">Postpartum &amp; Maternal Health (22%):</w:t>
      </w:r>
      <w:r>
        <w:t xml:space="preserve"> </w:t>
      </w:r>
      <w:r>
        <w:t xml:space="preserve">Increasing awareness of the role of nutrition during pregnancy and lactation, driven by health campaigns in Tashkent hospitals.</w:t>
      </w:r>
    </w:p>
    <w:p>
      <w:pPr>
        <w:numPr>
          <w:ilvl w:val="0"/>
          <w:numId w:val="1001"/>
        </w:numPr>
        <w:pStyle w:val="Compact"/>
      </w:pPr>
      <w:r>
        <w:rPr>
          <w:bCs/>
          <w:b/>
        </w:rPr>
        <w:t xml:space="preserve">Chronic Condition Management (18%):</w:t>
      </w:r>
      <w:r>
        <w:t xml:space="preserve"> </w:t>
      </w:r>
      <w:r>
        <w:t xml:space="preserve">Individuals managing diabetes or pre-diabetes, a segment showing rapid growth due to rising prevalence in Uzbekistan.</w:t>
      </w:r>
    </w:p>
    <w:p>
      <w:pPr>
        <w:numPr>
          <w:ilvl w:val="0"/>
          <w:numId w:val="1001"/>
        </w:numPr>
        <w:pStyle w:val="Compact"/>
      </w:pPr>
      <w:r>
        <w:rPr>
          <w:bCs/>
          <w:b/>
        </w:rPr>
        <w:t xml:space="preserve">Active Lifestyle Community (5%):</w:t>
      </w:r>
      <w:r>
        <w:t xml:space="preserve"> </w:t>
      </w:r>
      <w:r>
        <w:t xml:space="preserve">Athletes and fitness enthusiasts utilizing Dietitians for performance optimization and body composition goals.</w:t>
      </w:r>
    </w:p>
    <w:bookmarkEnd w:id="23"/>
    <w:bookmarkStart w:id="24" w:name="competitive-landscape-analysis"/>
    <w:p>
      <w:pPr>
        <w:pStyle w:val="Heading2"/>
      </w:pPr>
      <w:r>
        <w:t xml:space="preserve">Competitive Landscape Analysis</w:t>
      </w:r>
    </w:p>
    <w:p>
      <w:pPr>
        <w:pStyle w:val="FirstParagraph"/>
      </w:pPr>
      <w:r>
        <w:t xml:space="preserve">The competitive environment in Tashkent for nutrition services is evolving. Historically, the market was dominated by:</w:t>
      </w:r>
    </w:p>
    <w:p>
      <w:pPr>
        <w:numPr>
          <w:ilvl w:val="0"/>
          <w:numId w:val="1002"/>
        </w:numPr>
        <w:pStyle w:val="Compact"/>
      </w:pPr>
      <w:r>
        <w:rPr>
          <w:bCs/>
          <w:b/>
        </w:rPr>
        <w:t xml:space="preserve">General Practitioners:</w:t>
      </w:r>
      <w:r>
        <w:t xml:space="preserve"> </w:t>
      </w:r>
      <w:r>
        <w:t xml:space="preserve">Offering basic dietary advice, often lacking specialized training.</w:t>
      </w:r>
    </w:p>
    <w:p>
      <w:pPr>
        <w:numPr>
          <w:ilvl w:val="0"/>
          <w:numId w:val="1002"/>
        </w:numPr>
        <w:pStyle w:val="Compact"/>
      </w:pPr>
      <w:r>
        <w:rPr>
          <w:bCs/>
          <w:b/>
        </w:rPr>
        <w:t xml:space="preserve">Fitness Centers:</w:t>
      </w:r>
      <w:r>
        <w:t xml:space="preserve"> </w:t>
      </w:r>
      <w:r>
        <w:t xml:space="preserve">Providing generic meal plans without clinical oversight.</w:t>
      </w:r>
    </w:p>
    <w:p>
      <w:pPr>
        <w:numPr>
          <w:ilvl w:val="0"/>
          <w:numId w:val="1002"/>
        </w:numPr>
        <w:pStyle w:val="Compact"/>
      </w:pPr>
      <w:r>
        <w:rPr>
          <w:bCs/>
          <w:b/>
        </w:rPr>
        <w:t xml:space="preserve">Dietary "Experts" on Social Media:</w:t>
      </w:r>
      <w:r>
        <w:t xml:space="preserve"> </w:t>
      </w:r>
      <w:r>
        <w:t xml:space="preserve">Unqualified influencers promoting fad diets common in Uzbekistan's digital space.</w:t>
      </w:r>
    </w:p>
    <w:p>
      <w:pPr>
        <w:pStyle w:val="FirstParagraph"/>
      </w:pPr>
      <w:r>
        <w:t xml:space="preserve">The key competitive advantage of our Dietitian service is the emphasis on medical-grade nutritional science combined with cultural sensitivity. Our Tashkent-based Dietitians understand local cuisine (e.g., incorporating lagman, plov, and chuchvara into therapeutic plans), language fluency (Uzbek &amp; Russian), and navigate the specific healthcare system in Uzbekistan effectively. This is a critical differentiator that directly addresses gaps left by competitors.</w:t>
      </w:r>
    </w:p>
    <w:bookmarkEnd w:id="24"/>
    <w:bookmarkStart w:id="25" w:name="X476be056addb7e5c1e0250e47d3246cd7c34cf2"/>
    <w:p>
      <w:pPr>
        <w:pStyle w:val="Heading2"/>
      </w:pPr>
      <w:r>
        <w:t xml:space="preserve">Strategic Recommendations for Growth in Tashkent</w:t>
      </w:r>
    </w:p>
    <w:p>
      <w:pPr>
        <w:pStyle w:val="FirstParagraph"/>
      </w:pPr>
      <w:r>
        <w:t xml:space="preserve">Based on this Sales Report, the following strategies are recommended to capitalize on Tashkent's growing market for Dietitian services in Uzbekistan:</w:t>
      </w:r>
    </w:p>
    <w:p>
      <w:pPr>
        <w:numPr>
          <w:ilvl w:val="0"/>
          <w:numId w:val="1003"/>
        </w:numPr>
        <w:pStyle w:val="Compact"/>
      </w:pPr>
      <w:r>
        <w:rPr>
          <w:bCs/>
          <w:b/>
        </w:rPr>
        <w:t xml:space="preserve">Corporate Wellness Partnerships:</w:t>
      </w:r>
      <w:r>
        <w:t xml:space="preserve"> </w:t>
      </w:r>
      <w:r>
        <w:t xml:space="preserve">Target Tashkent-based multinational companies and large local enterprises for employee health programs. This is a high-potential channel with strong ROI demonstrated by our existing pilot program at "Tashkent Tech Solutions".</w:t>
      </w:r>
    </w:p>
    <w:p>
      <w:pPr>
        <w:numPr>
          <w:ilvl w:val="0"/>
          <w:numId w:val="1003"/>
        </w:numPr>
        <w:pStyle w:val="Compact"/>
      </w:pPr>
      <w:r>
        <w:rPr>
          <w:bCs/>
          <w:b/>
        </w:rPr>
        <w:t xml:space="preserve">Community Health Collaborations:</w:t>
      </w:r>
      <w:r>
        <w:t xml:space="preserve"> </w:t>
      </w:r>
      <w:r>
        <w:t xml:space="preserve">Partner with Tashkent district clinics and the Ministry of Health on public health initiatives, particularly for NCD prevention. This builds credibility and accesses wider client pools.</w:t>
      </w:r>
    </w:p>
    <w:p>
      <w:pPr>
        <w:numPr>
          <w:ilvl w:val="0"/>
          <w:numId w:val="1003"/>
        </w:numPr>
        <w:pStyle w:val="Compact"/>
      </w:pPr>
      <w:r>
        <w:rPr>
          <w:bCs/>
          <w:b/>
        </w:rPr>
        <w:t xml:space="preserve">Localized Digital Platform:</w:t>
      </w:r>
      <w:r>
        <w:t xml:space="preserve"> </w:t>
      </w:r>
      <w:r>
        <w:t xml:space="preserve">Develop a simple mobile app (Uzbek/Russian interface) offering dietary tracking integrated with our Dietitian services, specifically designed for Tashkent's food environment and smartphone usage patterns.</w:t>
      </w:r>
    </w:p>
    <w:p>
      <w:pPr>
        <w:numPr>
          <w:ilvl w:val="0"/>
          <w:numId w:val="1003"/>
        </w:numPr>
        <w:pStyle w:val="Compact"/>
      </w:pPr>
      <w:r>
        <w:rPr>
          <w:bCs/>
          <w:b/>
        </w:rPr>
        <w:t xml:space="preserve">Dietitian Training Expansion:</w:t>
      </w:r>
      <w:r>
        <w:t xml:space="preserve"> </w:t>
      </w:r>
      <w:r>
        <w:t xml:space="preserve">Collaborate with Tashkent Medical University to develop certified short courses, addressing the current shortage of qualified professionals in Uzbekistan and building our own talent pipeline.</w:t>
      </w:r>
    </w:p>
    <w:bookmarkEnd w:id="25"/>
    <w:bookmarkStart w:id="26" w:name="X9d95add983445d3110af2f424023f2390917533"/>
    <w:p>
      <w:pPr>
        <w:pStyle w:val="Heading2"/>
      </w:pPr>
      <w:r>
        <w:t xml:space="preserve">Conclusion: The Vital Role of Dietitians in Uzbekistan's Health Future</w:t>
      </w:r>
    </w:p>
    <w:p>
      <w:pPr>
        <w:pStyle w:val="FirstParagraph"/>
      </w:pPr>
      <w:r>
        <w:t xml:space="preserve">This Sales Report unequivocally demonstrates that professional Dietitian services are not merely a viable business opportunity but an essential public health need within Tashkent, Uzbekistan. The data reflects strong consumer demand for science-based nutrition guidance tailored to the local context. As the healthcare landscape of Uzbekistan modernizes and urban populations prioritize preventative care, certified Dietitians will become indispensable partners in national health goals. Investing strategically in expanding Dietitian services across Tashkent is not just a sound business decision; it's a contribution to improving public health outcomes for Uzbekistan's citizens.</w:t>
      </w:r>
    </w:p>
    <w:p>
      <w:pPr>
        <w:pStyle w:val="BodyText"/>
      </w:pPr>
      <w:r>
        <w:rPr>
          <w:bCs/>
          <w:b/>
        </w:rPr>
        <w:t xml:space="preserve">Prepared For:</w:t>
      </w:r>
      <w:r>
        <w:t xml:space="preserve"> </w:t>
      </w:r>
      <w:r>
        <w:t xml:space="preserve">Management, Strategic Planning Committee</w:t>
      </w:r>
      <w:r>
        <w:br/>
      </w:r>
      <w:r>
        <w:rPr>
          <w:bCs/>
          <w:b/>
        </w:rPr>
        <w:t xml:space="preserve">Period Covered:</w:t>
      </w:r>
      <w:r>
        <w:t xml:space="preserve"> </w:t>
      </w:r>
      <w:r>
        <w:t xml:space="preserve">January 2023 - September 2023</w:t>
      </w:r>
      <w:r>
        <w:br/>
      </w:r>
      <w:r>
        <w:rPr>
          <w:bCs/>
          <w:b/>
        </w:rPr>
        <w:t xml:space="preserve">Date:</w:t>
      </w:r>
      <w:r>
        <w:t xml:space="preserve"> </w:t>
      </w:r>
      <w:r>
        <w:t xml:space="preserve">October 15, 2023</w:t>
      </w:r>
      <w:r>
        <w:br/>
      </w:r>
      <w:r>
        <w:rPr>
          <w:iCs/>
          <w:i/>
        </w:rPr>
        <w:t xml:space="preserve">This document is exclusively for internal use regarding the Dietitian Services Sales Report within Uzbekistan Tashkent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Dietitian Services in Tashkent, Uzbekistan</dc:title>
  <dc:creator/>
  <dc:language>en</dc:language>
  <cp:keywords/>
  <dcterms:created xsi:type="dcterms:W3CDTF">2026-07-23T16:50:58Z</dcterms:created>
  <dcterms:modified xsi:type="dcterms:W3CDTF">2026-07-23T16:50:58Z</dcterms:modified>
</cp:coreProperties>
</file>

<file path=docProps/custom.xml><?xml version="1.0" encoding="utf-8"?>
<Properties xmlns="http://schemas.openxmlformats.org/officeDocument/2006/custom-properties" xmlns:vt="http://schemas.openxmlformats.org/officeDocument/2006/docPropsVTypes"/>
</file>