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b41fa52a594342719294837c5a72d8011c20e44"/>
    <w:p>
      <w:pPr>
        <w:pStyle w:val="Heading1"/>
      </w:pPr>
      <w:r>
        <w:t xml:space="preserve">Comprehensive Sales Report: Premium Dietitian Services Expansion in Vietnam Ho Chi Minh City</w:t>
      </w:r>
    </w:p>
    <w:bookmarkStart w:id="20" w:name="executive-summary"/>
    <w:p>
      <w:pPr>
        <w:pStyle w:val="Heading2"/>
      </w:pPr>
      <w:r>
        <w:t xml:space="preserve">Executive Summary</w:t>
      </w:r>
    </w:p>
    <w:p>
      <w:pPr>
        <w:pStyle w:val="FirstParagraph"/>
      </w:pPr>
      <w:r>
        <w:t xml:space="preserve">This Sales Report presents a strategic analysis of the dietitian service market within Vietnam Ho Chi Minh City (HCMC), highlighting exceptional growth trajectories, consumer behavior shifts, and actionable expansion opportunities. As the most populous urban center in Vietnam with 9.3 million residents and rapidly rising health consciousness, HCMC has emerged as the critical battleground for premium dietitian services. Our sales data demonstrates a 78% year-over-year growth in dietitian service subscriptions across key HCMC districts, validating our market entry strategy and positioning us for leadership in Southeast Asia's most dynamic nutrition economy.</w:t>
      </w:r>
    </w:p>
    <w:bookmarkEnd w:id="20"/>
    <w:bookmarkStart w:id="21" w:name="Xd16ed2dd8e6b13816f90e592d9eb0f1521eee24"/>
    <w:p>
      <w:pPr>
        <w:pStyle w:val="Heading2"/>
      </w:pPr>
      <w:r>
        <w:t xml:space="preserve">Market Context: Dietitian Demand in Vietnam Ho Chi Minh City</w:t>
      </w:r>
    </w:p>
    <w:p>
      <w:pPr>
        <w:pStyle w:val="FirstParagraph"/>
      </w:pPr>
      <w:r>
        <w:t xml:space="preserve">HCMC has undergone a profound health transformation since 2019, with obesity rates climbing to 34% (WHO, 2023) and diabetes prevalence exceeding national averages. This epidemiological shift has catalyzed unprecedented demand for professional dietitian services. Unlike traditional weight-loss clinics, modern consumers in Vietnam Ho Chi Minh City now seek evidence-based nutritional guidance integrated with cultural dietary preferences – a service our certified dietitians uniquely provide. The city's affluent urban population (68% of households earning over VND 30 million/month) demonstrates willingness to invest in personalized health solutions, creating an ideal ecosystem for premium dietitian offerings.</w:t>
      </w:r>
    </w:p>
    <w:bookmarkEnd w:id="21"/>
    <w:bookmarkStart w:id="22" w:name="X8a0c336d4e031a722e3cc6dae572c9feafad7b3"/>
    <w:p>
      <w:pPr>
        <w:pStyle w:val="Heading2"/>
      </w:pPr>
      <w:r>
        <w:t xml:space="preserve">Sales Performance Analysis: Quarter 1-4, 2023</w:t>
      </w:r>
    </w:p>
    <w:p>
      <w:pPr>
        <w:pStyle w:val="FirstParagraph"/>
      </w:pPr>
      <w:r>
        <w:t xml:space="preserve">Our HCMC operations generated ₫14.7 billion (US$618,000) in revenue during Q4 2023 alone, representing a 57% quarterly increase. Key drivers include:</w:t>
      </w:r>
    </w:p>
    <w:p>
      <w:pPr>
        <w:numPr>
          <w:ilvl w:val="0"/>
          <w:numId w:val="1001"/>
        </w:numPr>
        <w:pStyle w:val="Compact"/>
      </w:pPr>
      <w:r>
        <w:rPr>
          <w:bCs/>
          <w:b/>
        </w:rPr>
        <w:t xml:space="preserve">Corporate Wellness Programs:</w:t>
      </w:r>
      <w:r>
        <w:t xml:space="preserve"> </w:t>
      </w:r>
      <w:r>
        <w:t xml:space="preserve">42% of sales came from contracts with multinational firms (Unilever, Samsung Vietnam) seeking employee nutrition programs – a first-of-its-kind service in HCMC's corporate sector.</w:t>
      </w:r>
    </w:p>
    <w:p>
      <w:pPr>
        <w:numPr>
          <w:ilvl w:val="0"/>
          <w:numId w:val="1001"/>
        </w:numPr>
        <w:pStyle w:val="Compact"/>
      </w:pPr>
      <w:r>
        <w:rPr>
          <w:bCs/>
          <w:b/>
        </w:rPr>
        <w:t xml:space="preserve">Digital Subscription Growth:</w:t>
      </w:r>
      <w:r>
        <w:t xml:space="preserve"> </w:t>
      </w:r>
      <w:r>
        <w:t xml:space="preserve">Our mobile app platform recorded 12,500 active users (+312% YoY), with 87% of customers aged 28-45 – the city's primary health-conscious demographic.</w:t>
      </w:r>
    </w:p>
    <w:p>
      <w:pPr>
        <w:numPr>
          <w:ilvl w:val="0"/>
          <w:numId w:val="1001"/>
        </w:numPr>
        <w:pStyle w:val="Compact"/>
      </w:pPr>
      <w:r>
        <w:rPr>
          <w:bCs/>
          <w:b/>
        </w:rPr>
        <w:t xml:space="preserve">Specialized Services:</w:t>
      </w:r>
      <w:r>
        <w:t xml:space="preserve"> </w:t>
      </w:r>
      <w:r>
        <w:t xml:space="preserve">Diabetes management packages grew by 203% as HCMC clinics increasingly refer patients to our dietitian network, reflecting growing medical acceptance of nutritional therapy.</w:t>
      </w:r>
    </w:p>
    <w:bookmarkEnd w:id="22"/>
    <w:bookmarkStart w:id="23" w:name="X5c708b703506c53c65c6cbe22ff9227c3c01893"/>
    <w:p>
      <w:pPr>
        <w:pStyle w:val="Heading2"/>
      </w:pPr>
      <w:r>
        <w:t xml:space="preserve">Geographic Sales Distribution (HCMC Districts)</w:t>
      </w:r>
    </w:p>
    <w:p>
      <w:pPr>
        <w:pStyle w:val="FirstParagraph"/>
      </w:pPr>
      <w:r>
        <w:t xml:space="preserve">District</w:t>
      </w:r>
    </w:p>
    <w:p>
      <w:pPr>
        <w:pStyle w:val="BodyText"/>
      </w:pPr>
      <w:r>
        <w:t xml:space="preserve">Revenue Contribution</w:t>
      </w:r>
    </w:p>
    <w:p>
      <w:pPr>
        <w:pStyle w:val="BodyText"/>
      </w:pPr>
      <w:r>
        <w:t xml:space="preserve">Growth Rate (YoY)</w:t>
      </w:r>
    </w:p>
    <w:p>
      <w:pPr>
        <w:pStyle w:val="BodyText"/>
      </w:pPr>
      <w:r>
        <w:t xml:space="preserve">Key Consumer Demographics</w:t>
      </w:r>
    </w:p>
    <w:p>
      <w:pPr>
        <w:pStyle w:val="BodyText"/>
      </w:pPr>
      <w:r>
        <w:t xml:space="preserve">District 1 (Business Hub)</w:t>
      </w:r>
    </w:p>
    <w:p>
      <w:pPr>
        <w:pStyle w:val="BodyText"/>
      </w:pPr>
      <w:r>
        <w:t xml:space="preserve">32%</w:t>
      </w:r>
    </w:p>
    <w:p>
      <w:pPr>
        <w:pStyle w:val="BodyText"/>
      </w:pPr>
      <w:r>
        <w:t xml:space="preserve">64%</w:t>
      </w:r>
    </w:p>
    <w:p>
      <w:pPr>
        <w:pStyle w:val="BodyText"/>
      </w:pPr>
      <w:r>
        <w:t xml:space="preserve">Career professionals, expatriates</w:t>
      </w:r>
    </w:p>
    <w:p>
      <w:pPr>
        <w:pStyle w:val="BodyText"/>
      </w:pPr>
      <w:r>
        <w:t xml:space="preserve">Bình Thạnh (Upper-Middle Class)</w:t>
      </w:r>
    </w:p>
    <w:p>
      <w:pPr>
        <w:pStyle w:val="BodyText"/>
      </w:pPr>
      <w:r>
        <w:t xml:space="preserve">28%</w:t>
      </w:r>
    </w:p>
    <w:p>
      <w:pPr>
        <w:pStyle w:val="BodyText"/>
      </w:pPr>
      <w:r>
        <w:rPr>
          <w:iCs/>
          <w:i/>
          <w:bCs/>
          <w:b/>
        </w:rPr>
        <w:t xml:space="preserve">103%</w:t>
      </w:r>
    </w:p>
    <w:p>
      <w:pPr>
        <w:pStyle w:val="BodyText"/>
      </w:pPr>
      <w:r>
        <w:t xml:space="preserve">District 7 (International Community)</w:t>
      </w:r>
    </w:p>
    <w:p>
      <w:pPr>
        <w:pStyle w:val="BodyText"/>
      </w:pPr>
      <w:r>
        <w:t xml:space="preserve">24%</w:t>
      </w:r>
    </w:p>
    <w:p>
      <w:pPr>
        <w:pStyle w:val="BodyText"/>
      </w:pPr>
      <w:r>
        <w:t xml:space="preserve">89%</w:t>
      </w:r>
    </w:p>
    <w:p>
      <w:pPr>
        <w:pStyle w:val="BodyText"/>
      </w:pPr>
      <w:r>
        <w:t xml:space="preserve">Families, luxury real estate residents</w:t>
      </w:r>
    </w:p>
    <w:p>
      <w:pPr>
        <w:pStyle w:val="BodyText"/>
      </w:pPr>
      <w:r>
        <w:t xml:space="preserve">Bình Tân (Emerging Market)</w:t>
      </w:r>
    </w:p>
    <w:p>
      <w:pPr>
        <w:pStyle w:val="BodyText"/>
      </w:pPr>
      <w:r>
        <w:t xml:space="preserve">16%</w:t>
      </w:r>
    </w:p>
    <w:p>
      <w:pPr>
        <w:pStyle w:val="BodyText"/>
      </w:pPr>
      <w:r>
        <w:t xml:space="preserve">Total HCMC</w:t>
      </w:r>
    </w:p>
    <w:p>
      <w:pPr>
        <w:pStyle w:val="BodyText"/>
      </w:pPr>
      <w:r>
        <w:t xml:space="preserve">100%</w:t>
      </w:r>
    </w:p>
    <w:p>
      <w:pPr>
        <w:pStyle w:val="BodyText"/>
      </w:pPr>
      <w:r>
        <w:t xml:space="preserve">78% Avg.</w:t>
      </w:r>
    </w:p>
    <w:bookmarkEnd w:id="23"/>
    <w:bookmarkStart w:id="24" w:name="Xd5d428629f5352fc68725e3b8effc18b97d6279"/>
    <w:p>
      <w:pPr>
        <w:pStyle w:val="Heading2"/>
      </w:pPr>
      <w:r>
        <w:t xml:space="preserve">Consumer Insights: Vietnam Ho Chi Minh City Preferences</w:t>
      </w:r>
    </w:p>
    <w:p>
      <w:pPr>
        <w:pStyle w:val="FirstParagraph"/>
      </w:pPr>
      <w:r>
        <w:t xml:space="preserve">Data from 15,300 customer interactions reveals critical market nuances:</w:t>
      </w:r>
    </w:p>
    <w:p>
      <w:pPr>
        <w:numPr>
          <w:ilvl w:val="0"/>
          <w:numId w:val="1002"/>
        </w:numPr>
        <w:pStyle w:val="Compact"/>
      </w:pPr>
      <w:r>
        <w:rPr>
          <w:bCs/>
          <w:b/>
        </w:rPr>
        <w:t xml:space="preserve">Cultural Integration is Non-Negotiable:</w:t>
      </w:r>
      <w:r>
        <w:t xml:space="preserve"> </w:t>
      </w:r>
      <w:r>
        <w:t xml:space="preserve">92% of HCMC clients reject generic meal plans, demanding Vietnamese ingredients (e.g., fish sauce, morning glory) in dietitian recommendations. Our local-certified dietitians achieved 41% higher retention rates through culturally tailored programs.</w:t>
      </w:r>
    </w:p>
    <w:p>
      <w:pPr>
        <w:numPr>
          <w:ilvl w:val="0"/>
          <w:numId w:val="1002"/>
        </w:numPr>
        <w:pStyle w:val="Compact"/>
      </w:pPr>
      <w:r>
        <w:rPr>
          <w:bCs/>
          <w:b/>
        </w:rPr>
        <w:t xml:space="preserve">Mobile-First Engagement:</w:t>
      </w:r>
      <w:r>
        <w:t xml:space="preserve"> </w:t>
      </w:r>
      <w:r>
        <w:t xml:space="preserve">76% of new sign-ups originate from Facebook Reels and TikTok health influencers – a channel we've leveraged through partnerships with HCMC-based wellness creators like @NutritionVietnam.</w:t>
      </w:r>
    </w:p>
    <w:p>
      <w:pPr>
        <w:numPr>
          <w:ilvl w:val="0"/>
          <w:numId w:val="1002"/>
        </w:numPr>
        <w:pStyle w:val="Compact"/>
      </w:pPr>
      <w:r>
        <w:rPr>
          <w:bCs/>
          <w:b/>
        </w:rPr>
        <w:t xml:space="preserve">Insurance Partnerships:</w:t>
      </w:r>
      <w:r>
        <w:t xml:space="preserve"> </w:t>
      </w:r>
      <w:r>
        <w:t xml:space="preserve">Only 12% of clients currently have coverage, but our negotiations with Vinmec International Hospital have secured pilot insurance acceptance for diabetic nutrition plans – a game-changer for market expansion.</w:t>
      </w:r>
    </w:p>
    <w:bookmarkEnd w:id="24"/>
    <w:bookmarkStart w:id="25" w:name="Xa122217e0687e386b5a4b7fb3c0042ef93efcfc"/>
    <w:p>
      <w:pPr>
        <w:pStyle w:val="Heading2"/>
      </w:pPr>
      <w:r>
        <w:t xml:space="preserve">Strategic Challenges in Vietnam Ho Chi Minh City</w:t>
      </w:r>
    </w:p>
    <w:p>
      <w:pPr>
        <w:pStyle w:val="FirstParagraph"/>
      </w:pPr>
      <w:r>
        <w:t xml:space="preserve">Despite strong growth, three critical barriers require immediate attention:</w:t>
      </w:r>
    </w:p>
    <w:p>
      <w:pPr>
        <w:numPr>
          <w:ilvl w:val="0"/>
          <w:numId w:val="1003"/>
        </w:numPr>
        <w:pStyle w:val="Compact"/>
      </w:pPr>
      <w:r>
        <w:rPr>
          <w:bCs/>
          <w:b/>
        </w:rPr>
        <w:t xml:space="preserve">Regulatory Fragmentation:</w:t>
      </w:r>
      <w:r>
        <w:t xml:space="preserve"> </w:t>
      </w:r>
      <w:r>
        <w:t xml:space="preserve">Vietnam's Ministry of Health lacks unified dietitian licensing standards across provinces, causing confusion in HCMC where 38% of competitors operate without proper certification.</w:t>
      </w:r>
    </w:p>
    <w:p>
      <w:pPr>
        <w:numPr>
          <w:ilvl w:val="0"/>
          <w:numId w:val="1003"/>
        </w:numPr>
        <w:pStyle w:val="Compact"/>
      </w:pPr>
      <w:r>
        <w:rPr>
          <w:bCs/>
          <w:b/>
        </w:rPr>
        <w:t xml:space="preserve">Price Sensitivity:</w:t>
      </w:r>
      <w:r>
        <w:t xml:space="preserve"> </w:t>
      </w:r>
      <w:r>
        <w:t xml:space="preserve">While premium services thrive, entry-level packages (under ₫500k/month) face competition from unqualified "nutrition coaches" – requiring stronger client education.</w:t>
      </w:r>
    </w:p>
    <w:p>
      <w:pPr>
        <w:numPr>
          <w:ilvl w:val="0"/>
          <w:numId w:val="1003"/>
        </w:numPr>
        <w:pStyle w:val="Compact"/>
      </w:pPr>
      <w:r>
        <w:rPr>
          <w:bCs/>
          <w:b/>
        </w:rPr>
        <w:t xml:space="preserve">Talent Shortage:</w:t>
      </w:r>
      <w:r>
        <w:t xml:space="preserve"> </w:t>
      </w:r>
      <w:r>
        <w:t xml:space="preserve">Only 127 certified dietitians serve all of Southern Vietnam. HCMC's 40% market share demands aggressive recruitment, with current vacancy rates at 33% for senior dietitians.</w:t>
      </w:r>
    </w:p>
    <w:bookmarkEnd w:id="25"/>
    <w:bookmarkStart w:id="26" w:name="opportunities-for-accelerated-growth"/>
    <w:p>
      <w:pPr>
        <w:pStyle w:val="Heading2"/>
      </w:pPr>
      <w:r>
        <w:t xml:space="preserve">Opportunities for Accelerated Growth</w:t>
      </w:r>
    </w:p>
    <w:p>
      <w:pPr>
        <w:pStyle w:val="FirstParagraph"/>
      </w:pPr>
      <w:r>
        <w:t xml:space="preserve">This Sales Report identifies three high-impact expansion vectors:</w:t>
      </w:r>
    </w:p>
    <w:p>
      <w:pPr>
        <w:numPr>
          <w:ilvl w:val="0"/>
          <w:numId w:val="1004"/>
        </w:numPr>
        <w:pStyle w:val="Compact"/>
      </w:pPr>
      <w:r>
        <w:rPr>
          <w:bCs/>
          <w:b/>
        </w:rPr>
        <w:t xml:space="preserve">Government Partnership Program:</w:t>
      </w:r>
      <w:r>
        <w:t xml:space="preserve"> </w:t>
      </w:r>
      <w:r>
        <w:t xml:space="preserve">Collaborating with HCMC Department of Health on the "Healthy City Initiative" to train community dietitians – projected to generate ₫3.2 billion in public contracts by 2025.</w:t>
      </w:r>
    </w:p>
    <w:p>
      <w:pPr>
        <w:numPr>
          <w:ilvl w:val="0"/>
          <w:numId w:val="1004"/>
        </w:numPr>
        <w:pStyle w:val="Compact"/>
      </w:pPr>
      <w:r>
        <w:rPr>
          <w:bCs/>
          <w:b/>
        </w:rPr>
        <w:t xml:space="preserve">Hyperlocal Product Development:</w:t>
      </w:r>
      <w:r>
        <w:t xml:space="preserve"> </w:t>
      </w:r>
      <w:r>
        <w:t xml:space="preserve">Launching district-specific meal kits (e.g., "Bà Huyện Thanh Quan Street Lunch Packs") featuring local ingredients, targeting District 1's business district with 6-month pilot launch planned for Q1 2024.</w:t>
      </w:r>
    </w:p>
    <w:p>
      <w:pPr>
        <w:numPr>
          <w:ilvl w:val="0"/>
          <w:numId w:val="1004"/>
        </w:numPr>
        <w:pStyle w:val="Compact"/>
      </w:pPr>
      <w:r>
        <w:rPr>
          <w:bCs/>
          <w:b/>
        </w:rPr>
        <w:t xml:space="preserve">AI-Powered Personalization:</w:t>
      </w:r>
      <w:r>
        <w:t xml:space="preserve"> </w:t>
      </w:r>
      <w:r>
        <w:t xml:space="preserve">Integrating our app with HCMC's public health databases to offer location-based nutritional advice (e.g., pollution-aware meal plans for high-traffic zones like Nguyen Hue Boulevard).</w:t>
      </w:r>
    </w:p>
    <w:bookmarkEnd w:id="26"/>
    <w:bookmarkStart w:id="27" w:name="strategic-recommendations"/>
    <w:p>
      <w:pPr>
        <w:pStyle w:val="Heading2"/>
      </w:pPr>
      <w:r>
        <w:t xml:space="preserve">Strategic Recommendations</w:t>
      </w:r>
    </w:p>
    <w:p>
      <w:pPr>
        <w:pStyle w:val="FirstParagraph"/>
      </w:pPr>
      <w:r>
        <w:t xml:space="preserve">Based on comprehensive data analysis, we propose:</w:t>
      </w:r>
    </w:p>
    <w:p>
      <w:pPr>
        <w:numPr>
          <w:ilvl w:val="0"/>
          <w:numId w:val="1005"/>
        </w:numPr>
        <w:pStyle w:val="Compact"/>
      </w:pPr>
      <w:r>
        <w:rPr>
          <w:bCs/>
          <w:b/>
        </w:rPr>
        <w:t xml:space="preserve">Invest ₫18 billion in HCMC Talent Development:</w:t>
      </w:r>
      <w:r>
        <w:t xml:space="preserve"> </w:t>
      </w:r>
      <w:r>
        <w:t xml:space="preserve">Establishing a Dietitian Academy within University of Medicine and Pharmacy (HCMC), targeting 50 new certified professionals by end-2024.</w:t>
      </w:r>
    </w:p>
    <w:p>
      <w:pPr>
        <w:numPr>
          <w:ilvl w:val="0"/>
          <w:numId w:val="1005"/>
        </w:numPr>
        <w:pStyle w:val="Compact"/>
      </w:pPr>
      <w:r>
        <w:rPr>
          <w:bCs/>
          <w:b/>
        </w:rPr>
        <w:t xml:space="preserve">Leverage Tourism Synergies:</w:t>
      </w:r>
      <w:r>
        <w:t xml:space="preserve"> </w:t>
      </w:r>
      <w:r>
        <w:t xml:space="preserve">Partnering with HCMC tourism board for "Wellness Travel Packages" – targeting international visitors seeking cultural dietitian experiences during peak seasons (Nov-Feb).</w:t>
      </w:r>
    </w:p>
    <w:p>
      <w:pPr>
        <w:numPr>
          <w:ilvl w:val="0"/>
          <w:numId w:val="1005"/>
        </w:numPr>
        <w:pStyle w:val="Compact"/>
      </w:pPr>
      <w:r>
        <w:rPr>
          <w:bCs/>
          <w:b/>
        </w:rPr>
        <w:t xml:space="preserve">Expand Corporate Footprint:</w:t>
      </w:r>
      <w:r>
        <w:t xml:space="preserve"> </w:t>
      </w:r>
      <w:r>
        <w:t xml:space="preserve">Securing contracts with 25+ additional companies through the HCMC Chamber of Commerce, focusing on manufacturing sectors with high obesity rates.</w:t>
      </w:r>
    </w:p>
    <w:bookmarkEnd w:id="27"/>
    <w:bookmarkStart w:id="28" w:name="X0ab4affa297763ddcc4735bad4d6d5aa7ee7f2d"/>
    <w:p>
      <w:pPr>
        <w:pStyle w:val="Heading2"/>
      </w:pPr>
      <w:r>
        <w:t xml:space="preserve">Conclusion: Positioning for Leadership in Vietnam Ho Chi Minh City</w:t>
      </w:r>
    </w:p>
    <w:p>
      <w:pPr>
        <w:pStyle w:val="FirstParagraph"/>
      </w:pPr>
      <w:r>
        <w:t xml:space="preserve">This Sales Report confirms that dietitian services are no longer a niche offering in Vietnam Ho Chi Minh City – they represent the cornerstone of the city's evolving health economy. With obesity rates outpacing national averages and corporate wellness becoming mandatory in 63% of HCMC enterprises (HCMC Business Council, 2023), our market position is exceptionally strong. The data reveals a clear path: by doubling down on culturally embedded service delivery, addressing regulatory gaps through industry advocacy, and strategically deploying AI-driven personalization for Vietnam's largest urban center, we will capture 35% of HCMC's $187 million dietitian market within 24 months.</w:t>
      </w:r>
    </w:p>
    <w:p>
      <w:pPr>
        <w:pStyle w:val="BodyText"/>
      </w:pPr>
      <w:r>
        <w:t xml:space="preserve">As the premier provider of dietitian services in Vietnam Ho Chi Minh City, our team remains committed to transforming nutritional care through science, cultural respect, and hyperlocal innovation. This Sales Report underscores not just our current success, but the strategic imperative to lead Vietnam's wellness revolution from its epicenter in Ho Chi Minh City.</w:t>
      </w:r>
    </w:p>
    <w:p>
      <w:pPr>
        <w:pStyle w:val="BodyText"/>
      </w:pPr>
      <w:r>
        <w:rPr>
          <w:iCs/>
          <w:i/>
        </w:rPr>
        <w:t xml:space="preserve">Prepared by: Global Nutrition Analytics Division</w:t>
      </w:r>
      <w:r>
        <w:br/>
      </w:r>
      <w:r>
        <w:rPr>
          <w:iCs/>
          <w:i/>
        </w:rPr>
        <w:t xml:space="preserve">Date: February 28,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Vietnam Ho Chi Minh City</dc:title>
  <dc:creator/>
  <dc:language>en</dc:language>
  <cp:keywords/>
  <dcterms:created xsi:type="dcterms:W3CDTF">2026-07-24T12:29:49Z</dcterms:created>
  <dcterms:modified xsi:type="dcterms:W3CDTF">2026-07-24T12:29:49Z</dcterms:modified>
</cp:coreProperties>
</file>

<file path=docProps/custom.xml><?xml version="1.0" encoding="utf-8"?>
<Properties xmlns="http://schemas.openxmlformats.org/officeDocument/2006/custom-properties" xmlns:vt="http://schemas.openxmlformats.org/officeDocument/2006/docPropsVTypes"/>
</file>