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7" w:name="X9ca110803024be4f9fef9ed77308db18c27e76f"/>
    <w:p>
      <w:pPr>
        <w:pStyle w:val="Heading1"/>
      </w:pPr>
      <w:r>
        <w:t xml:space="preserve">Comprehensive Sales Report: Diplomat Brand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the Diplomat brand's performance across Colombia Bogotá during Q3 2023. The Diplomat portfolio demonstrated remarkable resilience amid macroeconomic challenges, achieving a 18.7% year-over-year sales growth in the Colombian capital. Bogotá continues to serve as Diplomat's most strategic market within Colombia, contributing 64% of total national revenue and establishing new benchmarks for premium product penetration. This report details key performance indicators, market dynamics specific to Colombia Bogotá, and actionable strategies for sustained growth in this pivotal territory.</w:t>
      </w:r>
    </w:p>
    <w:bookmarkEnd w:id="20"/>
    <w:bookmarkStart w:id="21" w:name="X3dc008778aad12499259ca364b1244299794cd6"/>
    <w:p>
      <w:pPr>
        <w:pStyle w:val="Heading2"/>
      </w:pPr>
      <w:r>
        <w:t xml:space="preserve">II. Market Context: Diplomat in Colombia Bogotá</w:t>
      </w:r>
    </w:p>
    <w:p>
      <w:pPr>
        <w:pStyle w:val="FirstParagraph"/>
      </w:pPr>
      <w:r>
        <w:t xml:space="preserve">As the economic epicenter of Colombia, Bogotá represents 35% of the nation's GDP with a population exceeding 8 million residents. The Diplomat brand has strategically positioned itself as a symbol of refined quality within this sophisticated market since its formal entry in 2019. Our recent market analysis confirms that Colombia Bogotá accounts for 42% of Diplomat's total Latin American revenue, driven by high disposable incomes and strong cultural affinity for premium international brands. This Sales Report underscores how Diplomat has successfully navigated Bogotá's unique commercial landscape – where consumer expectations demand both exceptional product quality and culturally resonant engagement.</w:t>
      </w:r>
    </w:p>
    <w:bookmarkEnd w:id="21"/>
    <w:bookmarkStart w:id="22" w:name="X651d7e53ff188993097a57dbe7898dae7deebf5"/>
    <w:p>
      <w:pPr>
        <w:pStyle w:val="Heading2"/>
      </w:pPr>
      <w:r>
        <w:t xml:space="preserve">III. Q3 2023 Sales Performance Highlights</w:t>
      </w:r>
    </w:p>
    <w:p>
      <w:pPr>
        <w:pStyle w:val="FirstParagraph"/>
      </w:pPr>
      <w:r>
        <w:t xml:space="preserve">Product Category</w:t>
      </w:r>
    </w:p>
    <w:p>
      <w:pPr>
        <w:pStyle w:val="BodyText"/>
      </w:pPr>
      <w:r>
        <w:t xml:space="preserve">Q3 2023 Sales (USD)</w:t>
      </w:r>
    </w:p>
    <w:p>
      <w:pPr>
        <w:pStyle w:val="BodyText"/>
      </w:pPr>
      <w:r>
        <w:t xml:space="preserve">% YoY Change</w:t>
      </w:r>
    </w:p>
    <w:p>
      <w:pPr>
        <w:pStyle w:val="BodyText"/>
      </w:pPr>
      <w:r>
        <w:t xml:space="preserve">Market Share</w:t>
      </w:r>
    </w:p>
    <w:p>
      <w:pPr>
        <w:pStyle w:val="BodyText"/>
      </w:pPr>
      <w:r>
        <w:t xml:space="preserve">Premium Leather Accessories</w:t>
      </w:r>
    </w:p>
    <w:p>
      <w:pPr>
        <w:pStyle w:val="BodyText"/>
      </w:pPr>
      <w:r>
        <w:t xml:space="preserve">$1,485,000</w:t>
      </w:r>
    </w:p>
    <w:p>
      <w:pPr>
        <w:pStyle w:val="BodyText"/>
      </w:pPr>
      <w:r>
        <w:t xml:space="preserve">+24.3%</w:t>
      </w:r>
    </w:p>
    <w:p>
      <w:pPr>
        <w:pStyle w:val="BodyText"/>
      </w:pPr>
      <w:r>
        <w:t xml:space="preserve">32.7% (vs 29.1% YoY)</w:t>
      </w:r>
    </w:p>
    <w:p>
      <w:pPr>
        <w:pStyle w:val="BodyText"/>
      </w:pPr>
      <w:r>
        <w:t xml:space="preserve">Customized Corporate Gifts</w:t>
      </w:r>
    </w:p>
    <w:p>
      <w:pPr>
        <w:pStyle w:val="BodyText"/>
      </w:pPr>
      <w:r>
        <w:t xml:space="preserve">$867,000</w:t>
      </w:r>
    </w:p>
    <w:p>
      <w:pPr>
        <w:pStyle w:val="BodyText"/>
      </w:pPr>
      <w:r>
        <w:t xml:space="preserve">+15.8%</w:t>
      </w:r>
    </w:p>
    <w:p>
      <w:pPr>
        <w:pStyle w:val="BodyText"/>
      </w:pPr>
      <w:r>
        <w:t xml:space="preserve">28.4% (vs 25.9% YoY)</w:t>
      </w:r>
    </w:p>
    <w:p>
      <w:pPr>
        <w:pStyle w:val="BodyText"/>
      </w:pPr>
      <w:r>
        <w:t xml:space="preserve">Luxury Stationery Collections</w:t>
      </w:r>
    </w:p>
    <w:p>
      <w:pPr>
        <w:pStyle w:val="BodyText"/>
      </w:pPr>
      <w:r>
        <w:t xml:space="preserve">$632,000</w:t>
      </w:r>
    </w:p>
    <w:p>
      <w:pPr>
        <w:pStyle w:val="BodyText"/>
      </w:pPr>
      <w:r>
        <w:t xml:space="preserve">+11.2%</w:t>
      </w:r>
    </w:p>
    <w:p>
      <w:pPr>
        <w:pStyle w:val="BodyText"/>
      </w:pPr>
      <w:r>
        <w:t xml:space="preserve">18.9% (vs 16.3% YoY)</w:t>
      </w:r>
    </w:p>
    <w:p>
      <w:pPr>
        <w:pStyle w:val="BodyText"/>
      </w:pPr>
      <w:r>
        <w:t xml:space="preserve">Total Diplomat Sales (Bogotá)</w:t>
      </w:r>
    </w:p>
    <w:p>
      <w:pPr>
        <w:pStyle w:val="BodyText"/>
      </w:pPr>
      <w:r>
        <w:t xml:space="preserve">$2,984,000</w:t>
      </w:r>
    </w:p>
    <w:p>
      <w:pPr>
        <w:pStyle w:val="BodyText"/>
      </w:pPr>
      <w:r>
        <w:rPr>
          <w:bCs/>
          <w:b/>
        </w:rPr>
        <w:t xml:space="preserve">+18.7%</w:t>
      </w:r>
    </w:p>
    <w:p>
      <w:pPr>
        <w:pStyle w:val="BodyText"/>
      </w:pPr>
      <w:r>
        <w:rPr>
          <w:bCs/>
          <w:b/>
        </w:rPr>
        <w:t xml:space="preserve">26.5% Market Share</w:t>
      </w:r>
    </w:p>
    <w:p>
      <w:pPr>
        <w:pStyle w:val="BodyText"/>
      </w:pPr>
      <w:r>
        <w:t xml:space="preserve">Key achievements in Colombia Bogotá include:</w:t>
      </w:r>
    </w:p>
    <w:p>
      <w:pPr>
        <w:numPr>
          <w:ilvl w:val="0"/>
          <w:numId w:val="1001"/>
        </w:numPr>
        <w:pStyle w:val="Compact"/>
      </w:pPr>
      <w:r>
        <w:t xml:space="preserve">Breaking all-time quarterly revenue records for Diplomat in Bogotá, surpassing previous Q3 2022 by $456,000</w:t>
      </w:r>
    </w:p>
    <w:p>
      <w:pPr>
        <w:numPr>
          <w:ilvl w:val="0"/>
          <w:numId w:val="1001"/>
        </w:numPr>
        <w:pStyle w:val="Compact"/>
      </w:pPr>
      <w:r>
        <w:t xml:space="preserve">Securing 17 new corporate contracts with multinational HQs headquartered in Bogotá (including financial institutions and law firms)</w:t>
      </w:r>
    </w:p>
    <w:p>
      <w:pPr>
        <w:numPr>
          <w:ilvl w:val="0"/>
          <w:numId w:val="1001"/>
        </w:numPr>
        <w:pStyle w:val="Compact"/>
      </w:pPr>
      <w:r>
        <w:t xml:space="preserve">Expanding Diplomat's physical presence to three premium locations in Bogotá: El Retiro, Chapinero, and Zona G</w:t>
      </w:r>
    </w:p>
    <w:bookmarkEnd w:id="22"/>
    <w:bookmarkStart w:id="23" w:name="Xbe40c7cadeec29ab7e71143b6750e6b4a3d4346"/>
    <w:p>
      <w:pPr>
        <w:pStyle w:val="Heading2"/>
      </w:pPr>
      <w:r>
        <w:t xml:space="preserve">IV. Market Analysis: Why Colombia Bogotá Drives Diplomat Success</w:t>
      </w:r>
    </w:p>
    <w:p>
      <w:pPr>
        <w:pStyle w:val="FirstParagraph"/>
      </w:pPr>
      <w:r>
        <w:t xml:space="preserve">Bogotá's unique market dynamics make it the cornerstone of Diplomat's Latin American strategy. This Sales Report identifies three critical success factors:</w:t>
      </w:r>
    </w:p>
    <w:p>
      <w:pPr>
        <w:numPr>
          <w:ilvl w:val="0"/>
          <w:numId w:val="1002"/>
        </w:numPr>
        <w:pStyle w:val="Compact"/>
      </w:pPr>
      <w:r>
        <w:rPr>
          <w:bCs/>
          <w:b/>
        </w:rPr>
        <w:t xml:space="preserve">Cultural Alignment:</w:t>
      </w:r>
      <w:r>
        <w:t xml:space="preserve"> </w:t>
      </w:r>
      <w:r>
        <w:t xml:space="preserve">Diplomat's brand ethos of "craftsmanship meets contemporary elegance" resonates deeply with Bogotá's business elite who value artisanal quality in a rapidly modernizing city.</w:t>
      </w:r>
    </w:p>
    <w:p>
      <w:pPr>
        <w:numPr>
          <w:ilvl w:val="0"/>
          <w:numId w:val="1002"/>
        </w:numPr>
        <w:pStyle w:val="Compact"/>
      </w:pPr>
      <w:r>
        <w:rPr>
          <w:bCs/>
          <w:b/>
        </w:rPr>
        <w:t xml:space="preserve">Strategic Retail Partnerships:</w:t>
      </w:r>
      <w:r>
        <w:t xml:space="preserve"> </w:t>
      </w:r>
      <w:r>
        <w:t xml:space="preserve">Our exclusive collaboration with Colombia Bogotá's leading department stores (El Corte Inglés, Éxito Premium) has driven 42% of Q3 sales through premium retail channels.</w:t>
      </w:r>
    </w:p>
    <w:p>
      <w:pPr>
        <w:numPr>
          <w:ilvl w:val="0"/>
          <w:numId w:val="1002"/>
        </w:numPr>
        <w:pStyle w:val="Compact"/>
      </w:pPr>
      <w:r>
        <w:rPr>
          <w:bCs/>
          <w:b/>
        </w:rPr>
        <w:t xml:space="preserve">Event Marketing Impact:</w:t>
      </w:r>
      <w:r>
        <w:t xml:space="preserve"> </w:t>
      </w:r>
      <w:r>
        <w:t xml:space="preserve">Participation in Bogotá's prestigious "Feria Internacional de Arte" and "Bogotá Emprende" events generated 28% of new high-value client leads for Diplomat.</w:t>
      </w:r>
    </w:p>
    <w:p>
      <w:pPr>
        <w:pStyle w:val="FirstParagraph"/>
      </w:pPr>
      <w:r>
        <w:t xml:space="preserve">The Colombia Bogotá market demonstrates exceptional product affinity – Diplomat's signature leather wallets achieve a 37% repeat purchase rate among Bogotá clients, significantly above the industry average of 22%. This loyalty stems from our localized customer engagement programs, including exclusive workshops at Diplomat's Bogotá flagship store.</w:t>
      </w:r>
    </w:p>
    <w:bookmarkEnd w:id="23"/>
    <w:bookmarkStart w:id="24" w:name="v.-challenges-strategic-imperatives"/>
    <w:p>
      <w:pPr>
        <w:pStyle w:val="Heading2"/>
      </w:pPr>
      <w:r>
        <w:t xml:space="preserve">V. Challenges &amp; Strategic Imperatives</w:t>
      </w:r>
    </w:p>
    <w:p>
      <w:pPr>
        <w:pStyle w:val="FirstParagraph"/>
      </w:pPr>
      <w:r>
        <w:t xml:space="preserve">Despite strong performance, this Sales Report identifies critical challenges specific to operating in Colombia Bogotá:</w:t>
      </w:r>
    </w:p>
    <w:p>
      <w:pPr>
        <w:numPr>
          <w:ilvl w:val="0"/>
          <w:numId w:val="1003"/>
        </w:numPr>
        <w:pStyle w:val="Compact"/>
      </w:pPr>
      <w:r>
        <w:rPr>
          <w:bCs/>
          <w:b/>
        </w:rPr>
        <w:t xml:space="preserve">Economic Volatility:</w:t>
      </w:r>
      <w:r>
        <w:t xml:space="preserve"> </w:t>
      </w:r>
      <w:r>
        <w:t xml:space="preserve">Persistent inflation (10.7% YoY) requires Diplomat to maintain pricing discipline while protecting premium positioning.</w:t>
      </w:r>
    </w:p>
    <w:p>
      <w:pPr>
        <w:numPr>
          <w:ilvl w:val="0"/>
          <w:numId w:val="1003"/>
        </w:numPr>
        <w:pStyle w:val="Compact"/>
      </w:pPr>
      <w:r>
        <w:rPr>
          <w:bCs/>
          <w:b/>
        </w:rPr>
        <w:t xml:space="preserve">Competition Intensification:</w:t>
      </w:r>
      <w:r>
        <w:t xml:space="preserve"> </w:t>
      </w:r>
      <w:r>
        <w:t xml:space="preserve">Local artisan brands have increased market share by 5.3% in Bogotá through aggressive discounting strategies.</w:t>
      </w:r>
    </w:p>
    <w:p>
      <w:pPr>
        <w:numPr>
          <w:ilvl w:val="0"/>
          <w:numId w:val="1003"/>
        </w:numPr>
        <w:pStyle w:val="Compact"/>
      </w:pPr>
      <w:r>
        <w:rPr>
          <w:bCs/>
          <w:b/>
        </w:rPr>
        <w:t xml:space="preserve">Digital Engagement Gap:</w:t>
      </w:r>
      <w:r>
        <w:t xml:space="preserve"> </w:t>
      </w:r>
      <w:r>
        <w:t xml:space="preserve">Only 31% of Diplomat's Bogotá customer base engages with digital content, compared to 58% for competitors.</w:t>
      </w:r>
    </w:p>
    <w:p>
      <w:pPr>
        <w:pStyle w:val="FirstParagraph"/>
      </w:pPr>
      <w:r>
        <w:t xml:space="preserve">These challenges necessitate immediate strategic adjustments. Our analysis confirms that maintaining Diplomat's market leadership in Colombia Bogotá requires doubling down on hyper-localized marketing and enhancing our digital omnichannel experience specifically for Bogotá consumers.</w:t>
      </w:r>
    </w:p>
    <w:bookmarkEnd w:id="24"/>
    <w:bookmarkStart w:id="25" w:name="X69c5adbde5ff0cc0c910c3cc9d6bc415e4bee0b"/>
    <w:p>
      <w:pPr>
        <w:pStyle w:val="Heading2"/>
      </w:pPr>
      <w:r>
        <w:t xml:space="preserve">VI. Action Plan: Growth Strategy for Colombia Bogotá</w:t>
      </w:r>
    </w:p>
    <w:p>
      <w:pPr>
        <w:pStyle w:val="FirstParagraph"/>
      </w:pPr>
      <w:r>
        <w:t xml:space="preserve">This Sales Report concludes with a targeted 12-month action plan to solidify Diplomat's dominance in Colombia Bogotá:</w:t>
      </w:r>
    </w:p>
    <w:p>
      <w:pPr>
        <w:numPr>
          <w:ilvl w:val="0"/>
          <w:numId w:val="1004"/>
        </w:numPr>
        <w:pStyle w:val="Compact"/>
      </w:pPr>
      <w:r>
        <w:rPr>
          <w:bCs/>
          <w:b/>
        </w:rPr>
        <w:t xml:space="preserve">Localized Product Development:</w:t>
      </w:r>
      <w:r>
        <w:t xml:space="preserve"> </w:t>
      </w:r>
      <w:r>
        <w:t xml:space="preserve">Launch "Bogotá Heritage" collection featuring traditional Colombian motifs on Diplomat accessories (Q1 2024).</w:t>
      </w:r>
    </w:p>
    <w:p>
      <w:pPr>
        <w:numPr>
          <w:ilvl w:val="0"/>
          <w:numId w:val="1004"/>
        </w:numPr>
        <w:pStyle w:val="Compact"/>
      </w:pPr>
      <w:r>
        <w:rPr>
          <w:bCs/>
          <w:b/>
        </w:rPr>
        <w:t xml:space="preserve">Digital Transformation:</w:t>
      </w:r>
      <w:r>
        <w:t xml:space="preserve"> </w:t>
      </w:r>
      <w:r>
        <w:t xml:space="preserve">Implement AI-powered personalized shopping experiences via our Bogotá-specific app, targeting 65% digital engagement by Q2 2024.</w:t>
      </w:r>
    </w:p>
    <w:p>
      <w:pPr>
        <w:numPr>
          <w:ilvl w:val="0"/>
          <w:numId w:val="1004"/>
        </w:numPr>
        <w:pStyle w:val="Compact"/>
      </w:pPr>
      <w:r>
        <w:rPr>
          <w:bCs/>
          <w:b/>
        </w:rPr>
        <w:t xml:space="preserve">Corporate Partnership Expansion:</w:t>
      </w:r>
      <w:r>
        <w:t xml:space="preserve"> </w:t>
      </w:r>
      <w:r>
        <w:t xml:space="preserve">Target 35 new enterprise contracts in Colombia Bogotá through dedicated B2B sales team (currently at 17).</w:t>
      </w:r>
    </w:p>
    <w:p>
      <w:pPr>
        <w:numPr>
          <w:ilvl w:val="0"/>
          <w:numId w:val="1004"/>
        </w:numPr>
        <w:pStyle w:val="Compact"/>
      </w:pPr>
      <w:r>
        <w:rPr>
          <w:bCs/>
          <w:b/>
        </w:rPr>
        <w:t xml:space="preserve">Sustainability Initiative:</w:t>
      </w:r>
      <w:r>
        <w:t xml:space="preserve"> </w:t>
      </w:r>
      <w:r>
        <w:t xml:space="preserve">Introduce carbon-neutral shipping for all Diplomat orders within Bogotá by Q4 2023, aligning with Colombian consumer values.</w:t>
      </w:r>
    </w:p>
    <w:bookmarkEnd w:id="25"/>
    <w:bookmarkStart w:id="26" w:name="X07b4101e936e6040ce32de47d0d2a604612cc46"/>
    <w:p>
      <w:pPr>
        <w:pStyle w:val="Heading2"/>
      </w:pPr>
      <w:r>
        <w:t xml:space="preserve">VII. Conclusion: The Diplomat Future in Colombia Bogotá</w:t>
      </w:r>
    </w:p>
    <w:p>
      <w:pPr>
        <w:pStyle w:val="FirstParagraph"/>
      </w:pPr>
      <w:r>
        <w:t xml:space="preserve">The evidence is clear: Colombia Bogotá remains the most vital market for Diplomat's global expansion. This Sales Report confirms that our strategic focus on this city has yielded exceptional returns, with Q3 2023 demonstrating the strongest performance in Diplomat's Latin American history. As Colombia continues its economic evolution, Bogotá's premium consumer segment will only grow more valuable to the Diplomat brand. We are confident that executing the proposed action plan will position Diplomat as the undisputed leader in luxury stationery and accessories across Colombia Bogotá by 2025, driving sustained double-digit growth while reinforcing our global premium positioning.</w:t>
      </w:r>
    </w:p>
    <w:p>
      <w:pPr>
        <w:pStyle w:val="BodyText"/>
      </w:pPr>
      <w:r>
        <w:rPr>
          <w:bCs/>
          <w:b/>
        </w:rPr>
        <w:t xml:space="preserve">Final Note:</w:t>
      </w:r>
      <w:r>
        <w:t xml:space="preserve"> </w:t>
      </w:r>
      <w:r>
        <w:t xml:space="preserve">The success of Diplomat in Colombia Bogotá transcends mere sales figures – it represents a cultural partnership where craftsmanship meets Colombian sophistication. This Sales Report affirms that Diplomat has not just entered the market; we have become an integral part of Bogotá's premium lifestyle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Colombia Bogotá</dc:title>
  <dc:creator/>
  <dc:language>en</dc:language>
  <cp:keywords/>
  <dcterms:created xsi:type="dcterms:W3CDTF">2026-07-24T10:14:44Z</dcterms:created>
  <dcterms:modified xsi:type="dcterms:W3CDTF">2026-07-24T10:14:44Z</dcterms:modified>
</cp:coreProperties>
</file>

<file path=docProps/custom.xml><?xml version="1.0" encoding="utf-8"?>
<Properties xmlns="http://schemas.openxmlformats.org/officeDocument/2006/custom-properties" xmlns:vt="http://schemas.openxmlformats.org/officeDocument/2006/docPropsVTypes"/>
</file>