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8" w:name="X5a1ac56319fe4df3f57ca2c9521c38deec5aa8c"/>
    <w:p>
      <w:pPr>
        <w:pStyle w:val="Heading1"/>
      </w:pPr>
      <w:r>
        <w:t xml:space="preserve">Diplomat Sales Performance Report: United Arab Emirates Dubai Market</w:t>
      </w:r>
    </w:p>
    <w:p>
      <w:pPr>
        <w:pStyle w:val="FirstParagraph"/>
      </w:pPr>
      <w:r>
        <w:rPr>
          <w:bCs/>
          <w:b/>
        </w:rPr>
        <w:t xml:space="preserve">Prepared For:</w:t>
      </w:r>
      <w:r>
        <w:t xml:space="preserve"> </w:t>
      </w:r>
      <w:r>
        <w:t xml:space="preserve">Diplomat Global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Gulf Region Sales Analytics Department</w:t>
      </w:r>
    </w:p>
    <w:p>
      <w:pPr>
        <w:pStyle w:val="BodyText"/>
      </w:pPr>
      <w:r>
        <w:t xml:space="preserve">This comprehensive Sales Report details the exceptional market performance of Diplomat products across Dubai, United Arab Emirates. The report confirms Diplomat's strategic dominance in premium automotive solutions within the UAE Dubai market, reflecting our commitment to excellence in this key region.</w:t>
      </w:r>
    </w:p>
    <w:bookmarkStart w:id="20" w:name="executive-summary"/>
    <w:p>
      <w:pPr>
        <w:pStyle w:val="Heading2"/>
      </w:pPr>
      <w:r>
        <w:t xml:space="preserve">Executive Summary</w:t>
      </w:r>
    </w:p>
    <w:p>
      <w:pPr>
        <w:pStyle w:val="FirstParagraph"/>
      </w:pPr>
      <w:r>
        <w:t xml:space="preserve">The Diplomat brand has achieved remarkable success in Dubai's competitive luxury automotive segment during Q3 2023. With a 18.7% year-over-year sales growth and capturing 24.3% market share among premium sedans, Diplomat has solidified its position as the preferred luxury vehicle choice for discerning clientele in the United Arab Emirates Dubai market. This performance significantly exceeds regional industry benchmarks (12.5%) and underscores Diplomat's strategic alignment with UAE consumer preferences.</w:t>
      </w:r>
    </w:p>
    <w:bookmarkEnd w:id="20"/>
    <w:bookmarkStart w:id="21"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Units Sold (Dubai)</w:t>
            </w:r>
          </w:p>
        </w:tc>
        <w:tc>
          <w:tcPr/>
          <w:p>
            <w:pPr>
              <w:pStyle w:val="Compact"/>
              <w:jc w:val="left"/>
            </w:pPr>
            <w:r>
              <w:t xml:space="preserve">487 units</w:t>
            </w:r>
          </w:p>
        </w:tc>
        <w:tc>
          <w:tcPr/>
          <w:p>
            <w:pPr>
              <w:pStyle w:val="Compact"/>
              <w:jc w:val="left"/>
            </w:pPr>
            <w:r>
              <w:t xml:space="preserve">411 units</w:t>
            </w:r>
          </w:p>
        </w:tc>
        <w:tc>
          <w:tcPr/>
          <w:p>
            <w:pPr>
              <w:pStyle w:val="Compact"/>
              <w:jc w:val="left"/>
            </w:pPr>
            <w:r>
              <w:t xml:space="preserve">+18.7%</w:t>
            </w:r>
          </w:p>
        </w:tc>
      </w:tr>
      <w:tr>
        <w:tc>
          <w:tcPr/>
          <w:p>
            <w:pPr>
              <w:pStyle w:val="Compact"/>
              <w:jc w:val="left"/>
            </w:pPr>
            <w:r>
              <w:t xml:space="preserve">Revenue Generated</w:t>
            </w:r>
          </w:p>
        </w:tc>
        <w:tc>
          <w:tcPr/>
          <w:p>
            <w:pPr>
              <w:pStyle w:val="Compact"/>
              <w:jc w:val="left"/>
            </w:pPr>
            <w:r>
              <w:t xml:space="preserve">AED 235.6M</w:t>
            </w:r>
          </w:p>
        </w:tc>
        <w:tc>
          <w:tcPr/>
          <w:p>
            <w:pPr>
              <w:pStyle w:val="Compact"/>
              <w:jc w:val="left"/>
            </w:pPr>
            <w:r>
              <w:t xml:space="preserve">AED 200.3M</w:t>
            </w:r>
          </w:p>
        </w:tc>
        <w:tc>
          <w:tcPr/>
          <w:p>
            <w:pPr>
              <w:pStyle w:val="Compact"/>
              <w:jc w:val="left"/>
            </w:pPr>
            <w:r>
              <w:t xml:space="preserve">+17.6%</w:t>
            </w:r>
          </w:p>
        </w:tc>
      </w:tr>
      <w:tr>
        <w:tc>
          <w:tcPr/>
          <w:p>
            <w:pPr>
              <w:pStyle w:val="Compact"/>
              <w:jc w:val="left"/>
            </w:pPr>
            <w:r>
              <w:t xml:space="preserve">Market Share (Premium Sedan Segment)</w:t>
            </w:r>
          </w:p>
        </w:tc>
        <w:tc>
          <w:tcPr/>
          <w:p>
            <w:pPr>
              <w:pStyle w:val="Compact"/>
              <w:jc w:val="left"/>
            </w:pPr>
            <w:r>
              <w:t xml:space="preserve">24.3%</w:t>
            </w:r>
          </w:p>
        </w:tc>
        <w:tc>
          <w:tcPr/>
          <w:p>
            <w:pPr>
              <w:pStyle w:val="Compact"/>
              <w:jc w:val="left"/>
            </w:pPr>
            <w:r>
              <w:t xml:space="preserve">19.8%</w:t>
            </w:r>
          </w:p>
        </w:tc>
        <w:tc>
          <w:tcPr/>
          <w:p>
            <w:pPr>
              <w:pStyle w:val="Compact"/>
              <w:jc w:val="left"/>
            </w:pPr>
            <w:r>
              <w:t xml:space="preserve">+4.5 pts</w:t>
            </w:r>
          </w:p>
        </w:tc>
      </w:tr>
      <w:tr>
        <w:tc>
          <w:tcPr/>
          <w:p>
            <w:pPr>
              <w:pStyle w:val="Compact"/>
              <w:jc w:val="left"/>
            </w:pPr>
            <w:r>
              <w:t xml:space="preserve">Average Transaction Value</w:t>
            </w:r>
          </w:p>
        </w:tc>
        <w:tc>
          <w:tcPr/>
          <w:p>
            <w:pPr>
              <w:pStyle w:val="Compact"/>
              <w:jc w:val="left"/>
            </w:pPr>
            <w:r>
              <w:t xml:space="preserve">AED 483,778</w:t>
            </w:r>
          </w:p>
        </w:tc>
        <w:tc>
          <w:tcPr/>
          <w:p>
            <w:pPr>
              <w:pStyle w:val="Compact"/>
              <w:jc w:val="left"/>
            </w:pPr>
            <w:r>
              <w:t xml:space="preserve">AED 465,600</w:t>
            </w:r>
          </w:p>
        </w:tc>
        <w:tc>
          <w:tcPr/>
          <w:p>
            <w:pPr>
              <w:pStyle w:val="Compact"/>
              <w:jc w:val="left"/>
            </w:pPr>
            <w:r>
              <w:t xml:space="preserve">+3.9%</w:t>
            </w:r>
          </w:p>
        </w:tc>
      </w:tr>
    </w:tbl>
    <w:p>
      <w:pPr>
        <w:pStyle w:val="BodyText"/>
      </w:pPr>
      <w:r>
        <w:t xml:space="preserve">Notably, Diplomat achieved record-breaking sales in the Dubai Mall district (127 units) and Abu Dhabi International Airport corridor (89 units), demonstrating strong consumer preference at key UAE Dubai touchpoints. The Diplomat Elite Series contributed 68% of total Q3 sales, reflecting premiumization trends within the United Arab Emirates market.</w:t>
      </w:r>
    </w:p>
    <w:bookmarkEnd w:id="21"/>
    <w:bookmarkStart w:id="24" w:name="X7cd4df531c4b94bd828d42bae594a8bc14c1af3"/>
    <w:p>
      <w:pPr>
        <w:pStyle w:val="Heading2"/>
      </w:pPr>
      <w:r>
        <w:t xml:space="preserve">Market Analysis: Why Diplomat Succeeds in UAE Dubai</w:t>
      </w:r>
    </w:p>
    <w:bookmarkStart w:id="22" w:name="X40ecc7163d680e96e1cd8ef70d7beac5d99135d"/>
    <w:p>
      <w:pPr>
        <w:pStyle w:val="Heading3"/>
      </w:pPr>
      <w:r>
        <w:t xml:space="preserve">Strategic Alignment with Dubai's Luxury Consumer Culture</w:t>
      </w:r>
    </w:p>
    <w:p>
      <w:pPr>
        <w:pStyle w:val="FirstParagraph"/>
      </w:pPr>
      <w:r>
        <w:t xml:space="preserve">Diplomat's success in the United Arab Emirates Dubai market stems from meticulous cultural adaptation. Our brand philosophy—'Elegance for the Visionary'—resonates perfectly with Dubai's identity as a global hub of innovation and luxury. Unlike competitors, Diplomat offers bespoke customization options specifically designed for Gulf climate conditions (enhanced AC systems, sand-resistant finishes) and cultural preferences (extended seating configurations, prayer direction indicators).</w:t>
      </w:r>
    </w:p>
    <w:bookmarkEnd w:id="22"/>
    <w:bookmarkStart w:id="23" w:name="key-growth-drivers-in-dubai"/>
    <w:p>
      <w:pPr>
        <w:pStyle w:val="Heading3"/>
      </w:pPr>
      <w:r>
        <w:t xml:space="preserve">Key Growth Drivers in Dubai</w:t>
      </w:r>
    </w:p>
    <w:p>
      <w:pPr>
        <w:numPr>
          <w:ilvl w:val="0"/>
          <w:numId w:val="1001"/>
        </w:numPr>
        <w:pStyle w:val="Compact"/>
      </w:pPr>
      <w:r>
        <w:rPr>
          <w:bCs/>
          <w:b/>
        </w:rPr>
        <w:t xml:space="preserve">Government Partnership:</w:t>
      </w:r>
      <w:r>
        <w:t xml:space="preserve"> </w:t>
      </w:r>
      <w:r>
        <w:t xml:space="preserve">Diplomat's exclusive partnership with Dubai Department of Tourism &amp; Commerce Marketing has driven significant visibility through VIP event sponsorships and integrated tourism packages.</w:t>
      </w:r>
    </w:p>
    <w:p>
      <w:pPr>
        <w:numPr>
          <w:ilvl w:val="0"/>
          <w:numId w:val="1001"/>
        </w:numPr>
        <w:pStyle w:val="Compact"/>
      </w:pPr>
      <w:r>
        <w:rPr>
          <w:bCs/>
          <w:b/>
        </w:rPr>
        <w:t xml:space="preserve">Dubai Duty-Free Advantage:</w:t>
      </w:r>
      <w:r>
        <w:t xml:space="preserve"> </w:t>
      </w:r>
      <w:r>
        <w:t xml:space="preserve">Strategic placement in Dubai International Airport Duty-Free zones generated AED 42.7M in sales during Q3, accounting for 18% of total revenue.</w:t>
      </w:r>
    </w:p>
    <w:p>
      <w:pPr>
        <w:numPr>
          <w:ilvl w:val="0"/>
          <w:numId w:val="1001"/>
        </w:numPr>
        <w:pStyle w:val="Compact"/>
      </w:pPr>
      <w:r>
        <w:rPr>
          <w:bCs/>
          <w:b/>
        </w:rPr>
        <w:t xml:space="preserve">Sustainability Integration:</w:t>
      </w:r>
      <w:r>
        <w:t xml:space="preserve"> </w:t>
      </w:r>
      <w:r>
        <w:t xml:space="preserve">Diplomat's new Hybrid Elite model met UAE Green Agenda 2030 targets, attracting environmentally conscious government and corporate clients.</w:t>
      </w:r>
    </w:p>
    <w:bookmarkEnd w:id="23"/>
    <w:bookmarkEnd w:id="24"/>
    <w:bookmarkStart w:id="25" w:name="customer-demographic-insights"/>
    <w:p>
      <w:pPr>
        <w:pStyle w:val="Heading2"/>
      </w:pPr>
      <w:r>
        <w:t xml:space="preserve">Customer Demographic Insights</w:t>
      </w:r>
    </w:p>
    <w:p>
      <w:pPr>
        <w:pStyle w:val="FirstParagraph"/>
      </w:pPr>
      <w:r>
        <w:t xml:space="preserve">Analysis reveals Diplomat's strongest customer profiles in Dubai:</w:t>
      </w:r>
    </w:p>
    <w:p>
      <w:pPr>
        <w:pStyle w:val="BodyText"/>
      </w:pPr>
      <w:r>
        <w:t xml:space="preserve">Demographic Segment</w:t>
      </w:r>
    </w:p>
    <w:p>
      <w:pPr>
        <w:pStyle w:val="BodyText"/>
      </w:pPr>
      <w:r>
        <w:t xml:space="preserve">Market Penetration</w:t>
      </w:r>
    </w:p>
    <w:p>
      <w:pPr>
        <w:pStyle w:val="BodyText"/>
      </w:pPr>
      <w:r>
        <w:t xml:space="preserve">Growth Trend (YoY)</w:t>
      </w:r>
    </w:p>
    <w:p>
      <w:pPr>
        <w:pStyle w:val="BodyText"/>
      </w:pPr>
      <w:r>
        <w:t xml:space="preserve">High-Net-Worth Individuals (HNWIs)</w:t>
      </w:r>
    </w:p>
    <w:p>
      <w:pPr>
        <w:pStyle w:val="BodyText"/>
      </w:pPr>
      <w:r>
        <w:t xml:space="preserve">58%</w:t>
      </w:r>
    </w:p>
    <w:p>
      <w:pPr>
        <w:pStyle w:val="BodyText"/>
      </w:pPr>
      <w:r>
        <w:t xml:space="preserve">+22.3%</w:t>
      </w:r>
    </w:p>
    <w:p>
      <w:pPr>
        <w:pStyle w:val="BodyText"/>
      </w:pPr>
      <w:r>
        <w:t xml:space="preserve">Corporate Fleet Clients</w:t>
      </w:r>
    </w:p>
    <w:p>
      <w:pPr>
        <w:pStyle w:val="BodyText"/>
      </w:pPr>
      <w:r>
        <w:t xml:space="preserve">31%</w:t>
      </w:r>
    </w:p>
    <w:p>
      <w:pPr>
        <w:pStyle w:val="BodyText"/>
      </w:pPr>
      <w:r>
        <w:rPr>
          <w:bCs/>
          <w:b/>
        </w:rPr>
        <w:t xml:space="preserve">+15.7%</w:t>
      </w:r>
    </w:p>
    <w:p>
      <w:pPr>
        <w:pStyle w:val="BodyText"/>
      </w:pPr>
      <w:r>
        <w:t xml:space="preserve">Government &amp; Diplomatic Corps (Direct Target)</w:t>
      </w:r>
    </w:p>
    <w:p>
      <w:pPr>
        <w:pStyle w:val="BodyText"/>
      </w:pPr>
      <w:r>
        <w:t xml:space="preserve">Diplomatic Missions</w:t>
      </w:r>
    </w:p>
    <w:p>
      <w:pPr>
        <w:pStyle w:val="BodyText"/>
      </w:pPr>
      <w:r>
        <w:t xml:space="preserve">10.5% of total sales</w:t>
      </w:r>
    </w:p>
    <w:p>
      <w:pPr>
        <w:pStyle w:val="BodyText"/>
      </w:pPr>
      <w:r>
        <w:t xml:space="preserve">+34.2%</w:t>
      </w:r>
    </w:p>
    <w:p>
      <w:pPr>
        <w:pStyle w:val="BodyText"/>
      </w:pPr>
      <w:r>
        <w:t xml:space="preserve">Notable trend: 76% of Diplomat buyers in Dubai are first-time luxury vehicle purchasers, indicating successful market penetration beyond traditional luxury segments.</w:t>
      </w:r>
    </w:p>
    <w:p>
      <w:pPr>
        <w:pStyle w:val="BodyText"/>
      </w:pPr>
      <w:r>
        <w:t xml:space="preserve">The Diplomat brand has become synonymous with prestige among diplomatic corps in the United Arab Emirates. Over 42 diplomatic missions across Dubai have adopted Diplomat vehicles as official state cars—directly contributing to 10.5% of total Dubai sales and reinforcing our position as the preferred luxury automotive solution for UAE governmental entities.</w:t>
      </w:r>
    </w:p>
    <w:bookmarkEnd w:id="25"/>
    <w:bookmarkStart w:id="26" w:name="challenges-and-strategic-opportunities"/>
    <w:p>
      <w:pPr>
        <w:pStyle w:val="Heading2"/>
      </w:pPr>
      <w:r>
        <w:t xml:space="preserve">Challenges and Strategic Opportunities</w:t>
      </w:r>
    </w:p>
    <w:p>
      <w:pPr>
        <w:pStyle w:val="FirstParagraph"/>
      </w:pPr>
      <w:r>
        <w:t xml:space="preserve">While Q3 performance was exceptional, strategic challenges require attention:</w:t>
      </w:r>
    </w:p>
    <w:p>
      <w:pPr>
        <w:numPr>
          <w:ilvl w:val="0"/>
          <w:numId w:val="1002"/>
        </w:numPr>
        <w:pStyle w:val="Compact"/>
      </w:pPr>
      <w:r>
        <w:rPr>
          <w:bCs/>
          <w:b/>
        </w:rPr>
        <w:t xml:space="preserve">Supply Chain Pressure:</w:t>
      </w:r>
      <w:r>
        <w:t xml:space="preserve"> </w:t>
      </w:r>
      <w:r>
        <w:t xml:space="preserve">Global semiconductor shortages temporarily affected Diplomat's premium model availability in August. Mitigation via Dubai-based parts inventory (now at 95% capacity) reduced impact to 1.2% sales loss.</w:t>
      </w:r>
    </w:p>
    <w:p>
      <w:pPr>
        <w:numPr>
          <w:ilvl w:val="0"/>
          <w:numId w:val="1002"/>
        </w:numPr>
        <w:pStyle w:val="Compact"/>
      </w:pPr>
      <w:r>
        <w:rPr>
          <w:bCs/>
          <w:b/>
        </w:rPr>
        <w:t xml:space="preserve">Competitive Response:</w:t>
      </w:r>
      <w:r>
        <w:t xml:space="preserve"> </w:t>
      </w:r>
      <w:r>
        <w:t xml:space="preserve">Recent entry of luxury Chinese brands has intensified competition, though Diplomat maintained share through superior after-sales service (Diplomat Care+ program achieving 96.3% customer satisfaction).</w:t>
      </w:r>
    </w:p>
    <w:p>
      <w:pPr>
        <w:pStyle w:val="FirstParagraph"/>
      </w:pPr>
      <w:r>
        <w:t xml:space="preserve">Key opportunities for Q4 2023:</w:t>
      </w:r>
    </w:p>
    <w:p>
      <w:pPr>
        <w:numPr>
          <w:ilvl w:val="0"/>
          <w:numId w:val="1003"/>
        </w:numPr>
        <w:pStyle w:val="Compact"/>
      </w:pPr>
      <w:r>
        <w:t xml:space="preserve">Launch of Diplomat 'Emirati Edition' featuring UAE cultural motifs and local craftsmanship</w:t>
      </w:r>
    </w:p>
    <w:p>
      <w:pPr>
        <w:numPr>
          <w:ilvl w:val="0"/>
          <w:numId w:val="1003"/>
        </w:numPr>
        <w:pStyle w:val="Compact"/>
      </w:pPr>
      <w:r>
        <w:t xml:space="preserve">Expansion into Dubai South commercial zone with dedicated showrooms</w:t>
      </w:r>
    </w:p>
    <w:p>
      <w:pPr>
        <w:numPr>
          <w:ilvl w:val="0"/>
          <w:numId w:val="1003"/>
        </w:numPr>
        <w:pStyle w:val="Compact"/>
      </w:pPr>
      <w:r>
        <w:t xml:space="preserve">Leveraging Dubai Expo 2024 anticipation to drive corporate fleet acquisitions</w:t>
      </w:r>
    </w:p>
    <w:p>
      <w:pPr>
        <w:pStyle w:val="FirstParagraph"/>
      </w:pPr>
      <w:r>
        <w:t xml:space="preserve">Projected Q4 growth: 21.5% YoY driven by diplomatic vehicle procurement cycles and UAE National Day promotions.</w:t>
      </w:r>
    </w:p>
    <w:bookmarkEnd w:id="26"/>
    <w:bookmarkStart w:id="27" w:name="X414efc86da514031a439688e8745ceb39915f34"/>
    <w:p>
      <w:pPr>
        <w:pStyle w:val="Heading2"/>
      </w:pPr>
      <w:r>
        <w:t xml:space="preserve">Conclusion: Diplomat's Enduring Leadership in Dubai</w:t>
      </w:r>
    </w:p>
    <w:p>
      <w:pPr>
        <w:pStyle w:val="FirstParagraph"/>
      </w:pPr>
      <w:r>
        <w:t xml:space="preserve">The Diplomat Sales Report for United Arab Emirates Dubai market unequivocally demonstrates our brand's strategic mastery in this premium segment. By aligning with Dubai's vision as a global luxury capital and delivering culturally attuned solutions, Diplomat has achieved unprecedented market leadership. The 24.3% market share in the premium sedan segment—surpassing all competitors—validates our Dubai-focused strategy.</w:t>
      </w:r>
    </w:p>
    <w:p>
      <w:pPr>
        <w:pStyle w:val="BodyText"/>
      </w:pPr>
      <w:r>
        <w:t xml:space="preserve">As we look toward 2024, Diplomat will deepen its commitment to the United Arab Emirates Dubai ecosystem through localized manufacturing partnerships, expanded diplomatic fleet programs, and enhanced after-sales services tailored to Gulf region requirements. Our continued success in this critical market is not merely a sales achievement—it represents Diplomat's embodiment of the UAE's spirit of excellence and global ambition.</w:t>
      </w:r>
    </w:p>
    <w:p>
      <w:pPr>
        <w:pStyle w:val="BodyText"/>
      </w:pPr>
      <w:r>
        <w:rPr>
          <w:bCs/>
          <w:b/>
        </w:rPr>
        <w:t xml:space="preserve">Recommendation:</w:t>
      </w:r>
      <w:r>
        <w:t xml:space="preserve"> </w:t>
      </w:r>
      <w:r>
        <w:t xml:space="preserve">Allocate additional resources to Dubai-based innovation center for developing climate-specific Diplomat models, ensuring sustained leadership in United Arab Emirates' most competitive luxury market.</w:t>
      </w:r>
    </w:p>
    <w:p>
      <w:pPr>
        <w:pStyle w:val="BodyText"/>
      </w:pPr>
      <w:r>
        <w:t xml:space="preserve">Diplomat Global Sales Report | Confidential: For Internal Use Only | Copyright © 2023 Diplomat Automotive Group</w:t>
      </w:r>
    </w:p>
    <w:p>
      <w:pPr>
        <w:pStyle w:val="BodyText"/>
      </w:pPr>
      <w:r>
        <w:t xml:space="preserve">This document serves as the official Diplomat Sales Performance Analysis for United Arab Emirates Dubai operations. All data verified through UAE Ministry of Economy compliance channels.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United Arab Emirates Dubai Market</dc:title>
  <dc:creator/>
  <dc:language>en</dc:language>
  <cp:keywords/>
  <dcterms:created xsi:type="dcterms:W3CDTF">2025-12-11T00:23:52Z</dcterms:created>
  <dcterms:modified xsi:type="dcterms:W3CDTF">2025-12-11T00:23:52Z</dcterms:modified>
</cp:coreProperties>
</file>

<file path=docProps/custom.xml><?xml version="1.0" encoding="utf-8"?>
<Properties xmlns="http://schemas.openxmlformats.org/officeDocument/2006/custom-properties" xmlns:vt="http://schemas.openxmlformats.org/officeDocument/2006/docPropsVTypes"/>
</file>