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Uzbekistan</w:t>
      </w:r>
      <w:r>
        <w:t xml:space="preserve"> </w:t>
      </w:r>
      <w:r>
        <w:t xml:space="preserve">Tashkent</w:t>
      </w:r>
    </w:p>
    <w:bookmarkStart w:id="28" w:name="X79ad15d5f7b2cf872e954b3f9313346bbb38a4b"/>
    <w:p>
      <w:pPr>
        <w:pStyle w:val="Heading1"/>
      </w:pPr>
      <w:r>
        <w:t xml:space="preserve">Comprehensive Sales Report: Diplomat Brand Performance in Uzbekistan Tashkent</w:t>
      </w:r>
    </w:p>
    <w:bookmarkStart w:id="20" w:name="executive-summary"/>
    <w:p>
      <w:pPr>
        <w:pStyle w:val="Heading2"/>
      </w:pPr>
      <w:r>
        <w:t xml:space="preserve">Executive Summary</w:t>
      </w:r>
    </w:p>
    <w:p>
      <w:pPr>
        <w:pStyle w:val="FirstParagraph"/>
      </w:pPr>
      <w:r>
        <w:t xml:space="preserve">This Sales Report presents an in-depth analysis of Diplomat brand performance across the Tashkent market, Uzbekistan. Covering Q3 2023 (July-September), the document details sales trajectories, market penetration strategies, and actionable growth frameworks. As a leading provider of premium business solutions in Central Asia, Diplomat has demonstrated remarkable resilience in Uzbekistan Tashkent's evolving commercial landscape. This report confirms Diplomat's strategic importance within our regional portfolio and outlines critical pathways for sustained expansion in Uzbekistan Tashkent.</w:t>
      </w:r>
    </w:p>
    <w:bookmarkEnd w:id="20"/>
    <w:bookmarkStart w:id="21" w:name="Xad8470dae1fafa62ae574f736d880a904c74372"/>
    <w:p>
      <w:pPr>
        <w:pStyle w:val="Heading2"/>
      </w:pPr>
      <w:r>
        <w:t xml:space="preserve">Market Context: Diplomat in Uzbekistan Tashkent</w:t>
      </w:r>
    </w:p>
    <w:p>
      <w:pPr>
        <w:pStyle w:val="FirstParagraph"/>
      </w:pPr>
      <w:r>
        <w:t xml:space="preserve">Uzbekistan has emerged as a pivotal growth corridor for multinational business solutions providers, with Tashkent serving as the economic nerve center. The city's rapid urbanization and government-driven digital transformation initiatives have created unprecedented demand for professional-grade office infrastructure. Diplomat, recognized globally for its innovative workspaces and corporate furniture systems, has strategically positioned itself at the forefront of this market shift in Uzbekistan Tashkent. Our localized approach—adapting to Uzbek business culture while maintaining international standards—has been instrumental in building trust with key enterprise clients across sectors including finance, government agencies, and multinational corporations headquartered in Tashkent.</w:t>
      </w:r>
    </w:p>
    <w:bookmarkEnd w:id="21"/>
    <w:bookmarkStart w:id="22" w:name="quarterly-sales-performance-analysis"/>
    <w:p>
      <w:pPr>
        <w:pStyle w:val="Heading2"/>
      </w:pPr>
      <w:r>
        <w:t xml:space="preserve">Quarterly Sales Performance Analysis</w:t>
      </w:r>
    </w:p>
    <w:p>
      <w:pPr>
        <w:pStyle w:val="FirstParagraph"/>
      </w:pPr>
      <w:r>
        <w:t xml:space="preserve">In Q3 2023, Diplomat achieved $1.85M in sales revenue within Uzbekistan Tashkent, representing a 34% year-over-year increase and exceeding our regional target by 18%. This growth was driven by three core segments:</w:t>
      </w:r>
    </w:p>
    <w:p>
      <w:pPr>
        <w:numPr>
          <w:ilvl w:val="0"/>
          <w:numId w:val="1001"/>
        </w:numPr>
        <w:pStyle w:val="Compact"/>
      </w:pPr>
      <w:r>
        <w:rPr>
          <w:bCs/>
          <w:b/>
        </w:rPr>
        <w:t xml:space="preserve">Corporate Office Solutions:</w:t>
      </w:r>
      <w:r>
        <w:t xml:space="preserve"> </w:t>
      </w:r>
      <w:r>
        <w:t xml:space="preserve">$1.2M (65% of total sales), with major contracts secured from Tashkent-based financial institutions including Uzbekinvest Bank and UzAuto Motors</w:t>
      </w:r>
    </w:p>
    <w:p>
      <w:pPr>
        <w:numPr>
          <w:ilvl w:val="0"/>
          <w:numId w:val="1001"/>
        </w:numPr>
        <w:pStyle w:val="Compact"/>
      </w:pPr>
      <w:r>
        <w:rPr>
          <w:bCs/>
          <w:b/>
        </w:rPr>
        <w:t xml:space="preserve">Government Procurement:</w:t>
      </w:r>
      <w:r>
        <w:t xml:space="preserve"> </w:t>
      </w:r>
      <w:r>
        <w:t xml:space="preserve">$480K (26% of sales), following successful bids for ministry-level office modernization projects</w:t>
      </w:r>
    </w:p>
    <w:p>
      <w:pPr>
        <w:numPr>
          <w:ilvl w:val="0"/>
          <w:numId w:val="1001"/>
        </w:numPr>
        <w:pStyle w:val="Compact"/>
      </w:pPr>
      <w:r>
        <w:rPr>
          <w:bCs/>
          <w:b/>
        </w:rPr>
        <w:t xml:space="preserve">High-End Retail Partnerships:</w:t>
      </w:r>
      <w:r>
        <w:t xml:space="preserve"> </w:t>
      </w:r>
      <w:r>
        <w:t xml:space="preserve">$170K (9% of sales), through strategic alliances with Tashkent premium interior design firms</w:t>
      </w:r>
    </w:p>
    <w:p>
      <w:pPr>
        <w:pStyle w:val="FirstParagraph"/>
      </w:pPr>
      <w:r>
        <w:t xml:space="preserve">The Diplomat brand's market share in the Tashkent corporate furniture segment has grown from 14% to 22% within 18 months. Notably, our flagship "Diplomat Executive Suite" line achieved a remarkable 73% repeat purchase rate among existing Tashkent clients—a testament to product satisfaction and service excellence in Uzbekistan Tashkent.</w:t>
      </w:r>
    </w:p>
    <w:bookmarkEnd w:id="22"/>
    <w:bookmarkStart w:id="23" w:name="key-growth-drivers"/>
    <w:p>
      <w:pPr>
        <w:pStyle w:val="Heading2"/>
      </w:pPr>
      <w:r>
        <w:t xml:space="preserve">Key Growth Drivers</w:t>
      </w:r>
    </w:p>
    <w:p>
      <w:pPr>
        <w:pStyle w:val="FirstParagraph"/>
      </w:pPr>
      <w:r>
        <w:t xml:space="preserve">Several strategic initiatives have propelled Diplomat's success in Uzbekistan Tashkent:</w:t>
      </w:r>
    </w:p>
    <w:p>
      <w:pPr>
        <w:numPr>
          <w:ilvl w:val="0"/>
          <w:numId w:val="1002"/>
        </w:numPr>
        <w:pStyle w:val="Compact"/>
      </w:pPr>
      <w:r>
        <w:rPr>
          <w:bCs/>
          <w:b/>
        </w:rPr>
        <w:t xml:space="preserve">Cultural Integration:</w:t>
      </w:r>
      <w:r>
        <w:t xml:space="preserve"> </w:t>
      </w:r>
      <w:r>
        <w:t xml:space="preserve">Localizing product offerings to accommodate Uzbek business etiquette, including customizable furniture for traditional meeting layouts and multilingual support staff at our Tashkent showroom.</w:t>
      </w:r>
    </w:p>
    <w:p>
      <w:pPr>
        <w:numPr>
          <w:ilvl w:val="0"/>
          <w:numId w:val="1002"/>
        </w:numPr>
        <w:pStyle w:val="Compact"/>
      </w:pPr>
      <w:r>
        <w:rPr>
          <w:bCs/>
          <w:b/>
        </w:rPr>
        <w:t xml:space="preserve">Government Relations Strategy:</w:t>
      </w:r>
      <w:r>
        <w:t xml:space="preserve"> </w:t>
      </w:r>
      <w:r>
        <w:t xml:space="preserve">Establishing direct partnerships with Uzbekistan's Ministry of Economy through the "Tashkent Business Modernization Initiative," resulting in three major government contracts.</w:t>
      </w:r>
    </w:p>
    <w:p>
      <w:pPr>
        <w:numPr>
          <w:ilvl w:val="0"/>
          <w:numId w:val="1002"/>
        </w:numPr>
        <w:pStyle w:val="Compact"/>
      </w:pPr>
      <w:r>
        <w:rPr>
          <w:bCs/>
          <w:b/>
        </w:rPr>
        <w:t xml:space="preserve">Digital Transformation:</w:t>
      </w:r>
      <w:r>
        <w:t xml:space="preserve"> </w:t>
      </w:r>
      <w:r>
        <w:t xml:space="preserve">Launching an Uzbek-language e-commerce platform integrated with Tashkent's digital payment systems, driving a 41% increase in online inquiries.</w:t>
      </w:r>
    </w:p>
    <w:p>
      <w:pPr>
        <w:numPr>
          <w:ilvl w:val="0"/>
          <w:numId w:val="1002"/>
        </w:numPr>
        <w:pStyle w:val="Compact"/>
      </w:pPr>
      <w:r>
        <w:rPr>
          <w:bCs/>
          <w:b/>
        </w:rPr>
        <w:t xml:space="preserve">Localized Service Network:</w:t>
      </w:r>
      <w:r>
        <w:t xml:space="preserve"> </w:t>
      </w:r>
      <w:r>
        <w:t xml:space="preserve">Opening our first certified Diplomat service center in Tashkent, reducing after-sales response time from 14 to 3 business days across Uzbekistan Tashkent.</w:t>
      </w:r>
    </w:p>
    <w:bookmarkEnd w:id="23"/>
    <w:bookmarkStart w:id="24" w:name="challenges-and-mitigation-strategies"/>
    <w:p>
      <w:pPr>
        <w:pStyle w:val="Heading2"/>
      </w:pPr>
      <w:r>
        <w:t xml:space="preserve">Challenges and Mitigation Strategies</w:t>
      </w:r>
    </w:p>
    <w:p>
      <w:pPr>
        <w:pStyle w:val="FirstParagraph"/>
      </w:pPr>
      <w:r>
        <w:t xml:space="preserve">Despite strong performance, two significant challenges emerged in Uzbekistan Tashkent:</w:t>
      </w:r>
    </w:p>
    <w:p>
      <w:pPr>
        <w:numPr>
          <w:ilvl w:val="0"/>
          <w:numId w:val="1003"/>
        </w:numPr>
        <w:pStyle w:val="Compact"/>
      </w:pPr>
      <w:r>
        <w:rPr>
          <w:iCs/>
          <w:i/>
        </w:rPr>
        <w:t xml:space="preserve">Currency Volatility</w:t>
      </w:r>
      <w:r>
        <w:t xml:space="preserve">: Fluctuations in the Uzbek som impacted pricing structures. Mitigation: Implemented dynamic pricing models tied to USD exchange rates, preserving profit margins during Q3's 12% som devaluation.</w:t>
      </w:r>
    </w:p>
    <w:p>
      <w:pPr>
        <w:numPr>
          <w:ilvl w:val="0"/>
          <w:numId w:val="1003"/>
        </w:numPr>
        <w:pStyle w:val="Compact"/>
      </w:pPr>
      <w:r>
        <w:rPr>
          <w:iCs/>
          <w:i/>
        </w:rPr>
        <w:t xml:space="preserve">Competition from Local Brands</w:t>
      </w:r>
      <w:r>
        <w:t xml:space="preserve">: Price-sensitive competitors offered lower-cost alternatives. Response: Developed Diplomat's "ValuePlus" package combining premium materials with extended warranties, increasing average order value by 27% without price increases.</w:t>
      </w:r>
    </w:p>
    <w:p>
      <w:pPr>
        <w:pStyle w:val="FirstParagraph"/>
      </w:pPr>
      <w:r>
        <w:t xml:space="preserve">Crucially, these challenges were addressed through our dedicated Tashkent market intelligence unit—proving that localized adaptation is non-negotiable for Diplomat's success in Uzbekistan Tashkent.</w:t>
      </w:r>
    </w:p>
    <w:bookmarkEnd w:id="24"/>
    <w:bookmarkStart w:id="25" w:name="strategic-recommendations-for-2024"/>
    <w:p>
      <w:pPr>
        <w:pStyle w:val="Heading2"/>
      </w:pPr>
      <w:r>
        <w:t xml:space="preserve">Strategic Recommendations for 2024</w:t>
      </w:r>
    </w:p>
    <w:p>
      <w:pPr>
        <w:pStyle w:val="FirstParagraph"/>
      </w:pPr>
      <w:r>
        <w:t xml:space="preserve">To capitalize on current momentum, we recommend the following actions targeting Uzbekistan Tashkent:</w:t>
      </w:r>
    </w:p>
    <w:p>
      <w:pPr>
        <w:numPr>
          <w:ilvl w:val="0"/>
          <w:numId w:val="1004"/>
        </w:numPr>
        <w:pStyle w:val="Compact"/>
      </w:pPr>
      <w:r>
        <w:rPr>
          <w:bCs/>
          <w:b/>
        </w:rPr>
        <w:t xml:space="preserve">Expand Government Partnership Program:</w:t>
      </w:r>
      <w:r>
        <w:t xml:space="preserve"> </w:t>
      </w:r>
      <w:r>
        <w:t xml:space="preserve">Target 5 new ministry contracts in Q1 2024 through participation in Uzbekistan's "Digital Economy 2030" public tenders.</w:t>
      </w:r>
    </w:p>
    <w:p>
      <w:pPr>
        <w:numPr>
          <w:ilvl w:val="0"/>
          <w:numId w:val="1004"/>
        </w:numPr>
        <w:pStyle w:val="Compact"/>
      </w:pPr>
      <w:r>
        <w:rPr>
          <w:bCs/>
          <w:b/>
        </w:rPr>
        <w:t xml:space="preserve">Launch Tashkent-Based Manufacturing:</w:t>
      </w:r>
      <w:r>
        <w:t xml:space="preserve"> </w:t>
      </w:r>
      <w:r>
        <w:t xml:space="preserve">Establish assembly facility within Tashkent's Industrial Park to reduce import costs by 31% and shorten delivery times from 60 to 15 days for Diplomat products.</w:t>
      </w:r>
    </w:p>
    <w:p>
      <w:pPr>
        <w:numPr>
          <w:ilvl w:val="0"/>
          <w:numId w:val="1004"/>
        </w:numPr>
        <w:pStyle w:val="Compact"/>
      </w:pPr>
      <w:r>
        <w:rPr>
          <w:bCs/>
          <w:b/>
        </w:rPr>
        <w:t xml:space="preserve">Cross-Sell to Banking Sector:</w:t>
      </w:r>
      <w:r>
        <w:t xml:space="preserve"> </w:t>
      </w:r>
      <w:r>
        <w:t xml:space="preserve">Leverage existing relationships with Tashkent's banking institutions to introduce Diplomat's secure document management systems—a $2.1M untapped opportunity.</w:t>
      </w:r>
    </w:p>
    <w:bookmarkEnd w:id="25"/>
    <w:bookmarkStart w:id="27" w:name="Xc288a1822c20af9d914aefae380ea31f7ba0940"/>
    <w:p>
      <w:pPr>
        <w:pStyle w:val="Heading2"/>
      </w:pPr>
      <w:r>
        <w:t xml:space="preserve">Conclusion: Diplomat's Future in Uzbekistan Tashkent</w:t>
      </w:r>
    </w:p>
    <w:p>
      <w:pPr>
        <w:pStyle w:val="FirstParagraph"/>
      </w:pPr>
      <w:r>
        <w:t xml:space="preserve">This Sales Report underscores Diplomat's transformative journey in Uzbekistan Tashkent. From a nascent market entry point 18 months ago, we have become the preferred business solutions provider for 73% of Tashkent's top 50 corporate entities. The strategic integration of cultural intelligence with product innovation—hallmarks of our Diplomat approach—has generated sustainable growth where others see only challenges.</w:t>
      </w:r>
    </w:p>
    <w:p>
      <w:pPr>
        <w:pStyle w:val="BodyText"/>
      </w:pPr>
      <w:r>
        <w:t xml:space="preserve">Looking ahead, Uzbekistan Tashkent represents the single largest opportunity within Central Asia for Diplomat. Our Q4 2023 pipeline shows $3.7M in committed orders, positioning us to exceed $8M annual sales in Uzbekistan Tashkent by end-2024—a 165% increase from 2021 figures. This momentum validates our market entry strategy and confirms Diplomat's strategic importance to our global portfolio.</w:t>
      </w:r>
    </w:p>
    <w:p>
      <w:pPr>
        <w:pStyle w:val="BodyText"/>
      </w:pPr>
      <w:r>
        <w:t xml:space="preserve">As we move forward, Diplomat will remain steadfast in its commitment to Uzbekistan Tashkent—adapting not just to the market, but for it. Our success in this vibrant city isn't merely about sales figures; it's about building lasting partnerships that elevate professional workspaces across Uzbekistan and set a benchmark for Diplomat's global operations.</w:t>
      </w:r>
    </w:p>
    <w:bookmarkStart w:id="26" w:name="Xf5d27b840ed7e1964bf466f689ffd644f033976"/>
    <w:p>
      <w:pPr>
        <w:pStyle w:val="Heading3"/>
      </w:pPr>
      <w:r>
        <w:t xml:space="preserve">Report Prepared By: Regional Sales Intelligence Unit</w:t>
      </w:r>
    </w:p>
    <w:p>
      <w:pPr>
        <w:pStyle w:val="FirstParagraph"/>
      </w:pPr>
      <w:r>
        <w:t xml:space="preserve">Date: October 15, 2023 | Document Reference: DR-UT-2023Q3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Uzbekistan Tashkent</dc:title>
  <dc:creator/>
  <dc:language>en</dc:language>
  <cp:keywords/>
  <dcterms:created xsi:type="dcterms:W3CDTF">2026-07-24T12:12:44Z</dcterms:created>
  <dcterms:modified xsi:type="dcterms:W3CDTF">2026-07-24T12:12:44Z</dcterms:modified>
</cp:coreProperties>
</file>

<file path=docProps/custom.xml><?xml version="1.0" encoding="utf-8"?>
<Properties xmlns="http://schemas.openxmlformats.org/officeDocument/2006/custom-properties" xmlns:vt="http://schemas.openxmlformats.org/officeDocument/2006/docPropsVTypes"/>
</file>