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0" w:name="Xed7cd649bb6752927725c1ff646f2560a2036e5"/>
    <w:p>
      <w:pPr>
        <w:pStyle w:val="Heading1"/>
      </w:pPr>
      <w:r>
        <w:t xml:space="preserve">Sales Report: General Practitioner Services Market Analysis in Kabul, Afghanistan</w:t>
      </w:r>
    </w:p>
    <w:p>
      <w:pPr>
        <w:pStyle w:val="FirstParagraph"/>
      </w:pPr>
      <w:r>
        <w:t xml:space="preserve">Q3 2023 Quarterly Performance Review | Prepared for Healthcare Stakeholders</w:t>
      </w:r>
    </w:p>
    <w:bookmarkEnd w:id="20"/>
    <w:p>
      <w:pPr>
        <w:pStyle w:val="BodyText"/>
      </w:pPr>
      <w:r>
        <w:rPr>
          <w:bCs/>
          <w:b/>
        </w:rPr>
        <w:t xml:space="preserve">Prepared By:</w:t>
      </w:r>
      <w:r>
        <w:t xml:space="preserve"> </w:t>
      </w:r>
      <w:r>
        <w:t xml:space="preserve">Health Economics Division, Kabul Medical Consortium</w:t>
      </w:r>
      <w:r>
        <w:br/>
      </w:r>
      <w:r>
        <w:rPr>
          <w:bCs/>
          <w:b/>
        </w:rPr>
        <w:t xml:space="preserve">Date:</w:t>
      </w:r>
      <w:r>
        <w:t xml:space="preserve"> </w:t>
      </w:r>
      <w:r>
        <w:t xml:space="preserve">October 15, 2023</w:t>
      </w:r>
      <w:r>
        <w:br/>
      </w:r>
      <w:r>
        <w:rPr>
          <w:bCs/>
          <w:b/>
        </w:rPr>
        <w:t xml:space="preserve">Region Covered:</w:t>
      </w:r>
      <w:r>
        <w:t xml:space="preserve"> </w:t>
      </w:r>
      <w:r>
        <w:t xml:space="preserve">Kabul Province, Afghanistan</w:t>
      </w:r>
    </w:p>
    <w:bookmarkStart w:id="21" w:name="i.-executive-summary"/>
    <w:p>
      <w:pPr>
        <w:pStyle w:val="Heading2"/>
      </w:pPr>
      <w:r>
        <w:t xml:space="preserve">I. Executive Summary</w:t>
      </w:r>
    </w:p>
    <w:p>
      <w:pPr>
        <w:pStyle w:val="FirstParagraph"/>
      </w:pPr>
      <w:r>
        <w:t xml:space="preserve">This comprehensive Sales Report details the performance of General Practitioner (GP) services across Kabul, Afghanistan during the third quarter of 2023. Despite ongoing socio-economic challenges, the Doctor General Practitioner sector has demonstrated remarkable resilience, achieving a 14% year-over-year sales growth. The report analyzes service utilization patterns, revenue streams, and critical market dynamics specific to Afghanistan Kabul's healthcare ecosystem. With over 380 registered GPs serving approximately 2.1 million patients in Kabul during Q3, this sector remains the cornerstone of primary healthcare access for the capital city's population.</w:t>
      </w:r>
    </w:p>
    <w:bookmarkEnd w:id="21"/>
    <w:bookmarkStart w:id="22" w:name="ii.-market-performance-overview"/>
    <w:p>
      <w:pPr>
        <w:pStyle w:val="Heading2"/>
      </w:pPr>
      <w:r>
        <w:t xml:space="preserve">II. Market Performance Overview</w:t>
      </w:r>
    </w:p>
    <w:p>
      <w:pPr>
        <w:pStyle w:val="FirstParagraph"/>
      </w:pPr>
      <w:r>
        <w:t xml:space="preserve">The General Practitioner sales landscape in Afghanistan Kabul reveals significant growth trajectories despite constrained resources. Our analysis shows:</w:t>
      </w:r>
    </w:p>
    <w:p>
      <w:pPr>
        <w:pStyle w:val="BodyText"/>
      </w:pPr>
      <w:r>
        <w:rPr>
          <w:bCs/>
          <w:b/>
        </w:rPr>
        <w:t xml:space="preserve">Key Sales Metrics (Q3 2023):</w:t>
      </w:r>
    </w:p>
    <w:p>
      <w:pPr>
        <w:numPr>
          <w:ilvl w:val="0"/>
          <w:numId w:val="1001"/>
        </w:numPr>
        <w:pStyle w:val="Compact"/>
      </w:pPr>
      <w:r>
        <w:rPr>
          <w:bCs/>
          <w:b/>
        </w:rPr>
        <w:t xml:space="preserve">Total Revenue Generated:</w:t>
      </w:r>
      <w:r>
        <w:t xml:space="preserve"> </w:t>
      </w:r>
      <w:r>
        <w:t xml:space="preserve">$1.87 million USD (up 14% YoY)</w:t>
      </w:r>
    </w:p>
    <w:p>
      <w:pPr>
        <w:numPr>
          <w:ilvl w:val="0"/>
          <w:numId w:val="1001"/>
        </w:numPr>
        <w:pStyle w:val="Compact"/>
      </w:pPr>
      <w:r>
        <w:rPr>
          <w:bCs/>
          <w:b/>
        </w:rPr>
        <w:t xml:space="preserve">Patient Volume:</w:t>
      </w:r>
      <w:r>
        <w:t xml:space="preserve"> </w:t>
      </w:r>
      <w:r>
        <w:t xml:space="preserve">645,000 consultations (12% increase from Q2)</w:t>
      </w:r>
    </w:p>
    <w:p>
      <w:pPr>
        <w:numPr>
          <w:ilvl w:val="0"/>
          <w:numId w:val="1001"/>
        </w:numPr>
        <w:pStyle w:val="Compact"/>
      </w:pPr>
      <w:r>
        <w:rPr>
          <w:bCs/>
          <w:b/>
        </w:rPr>
        <w:t xml:space="preserve">Avg. Consultation Fee:</w:t>
      </w:r>
      <w:r>
        <w:t xml:space="preserve"> </w:t>
      </w:r>
      <w:r>
        <w:t xml:space="preserve">$2.95 USD (stable compared to previous quarter)</w:t>
      </w:r>
    </w:p>
    <w:p>
      <w:pPr>
        <w:numPr>
          <w:ilvl w:val="0"/>
          <w:numId w:val="1001"/>
        </w:numPr>
        <w:pStyle w:val="Compact"/>
      </w:pPr>
      <w:r>
        <w:rPr>
          <w:bCs/>
          <w:b/>
        </w:rPr>
        <w:t xml:space="preserve">Medication Sales Contribution:</w:t>
      </w:r>
      <w:r>
        <w:t xml:space="preserve"> </w:t>
      </w:r>
      <w:r>
        <w:t xml:space="preserve">68% of total revenue</w:t>
      </w:r>
    </w:p>
    <w:p>
      <w:pPr>
        <w:pStyle w:val="FirstParagraph"/>
      </w:pPr>
      <w:r>
        <w:t xml:space="preserve">This growth is particularly noteworthy given Afghanistan's unique operational environment. The Doctor General Practitioner model has proven adaptable to Kabul's infrastructure limitations, with mobile clinics and community-based services expanding access by 22% in underserved districts like Dasht-e-Barchi and Wazir Akbar Khan.</w:t>
      </w:r>
    </w:p>
    <w:bookmarkEnd w:id="22"/>
    <w:bookmarkStart w:id="23" w:name="iii.-geographical-sales-distribution"/>
    <w:p>
      <w:pPr>
        <w:pStyle w:val="Heading2"/>
      </w:pPr>
      <w:r>
        <w:t xml:space="preserve">III. Geographical Sales Distribution</w:t>
      </w:r>
    </w:p>
    <w:p>
      <w:pPr>
        <w:pStyle w:val="FirstParagraph"/>
      </w:pPr>
      <w:r>
        <w:t xml:space="preserve">Analysis of sales performance across Kabul reveals distinct regional patterns:</w:t>
      </w:r>
    </w:p>
    <w:p>
      <w:pPr>
        <w:pStyle w:val="BodyText"/>
      </w:pPr>
      <w:r>
        <w:t xml:space="preserve">District</w:t>
      </w:r>
    </w:p>
    <w:p>
      <w:pPr>
        <w:pStyle w:val="BodyText"/>
      </w:pPr>
      <w:r>
        <w:t xml:space="preserve">Patient Volume (Q3)</w:t>
      </w:r>
    </w:p>
    <w:p>
      <w:pPr>
        <w:pStyle w:val="BodyText"/>
      </w:pPr>
      <w:r>
        <w:t xml:space="preserve">Avg. Revenue/District</w:t>
      </w:r>
    </w:p>
    <w:p>
      <w:pPr>
        <w:pStyle w:val="BodyText"/>
      </w:pPr>
      <w:r>
        <w:t xml:space="preserve">Growth vs Q2</w:t>
      </w:r>
    </w:p>
    <w:p>
      <w:pPr>
        <w:pStyle w:val="BodyText"/>
      </w:pPr>
      <w:r>
        <w:t xml:space="preserve">Shahr-e-Naw</w:t>
      </w:r>
    </w:p>
    <w:p>
      <w:pPr>
        <w:pStyle w:val="BodyText"/>
      </w:pPr>
      <w:r>
        <w:t xml:space="preserve">108,500</w:t>
      </w:r>
    </w:p>
    <w:p>
      <w:pPr>
        <w:pStyle w:val="BodyText"/>
      </w:pPr>
      <w:r>
        <w:t xml:space="preserve">$312,450</w:t>
      </w:r>
    </w:p>
    <w:p>
      <w:pPr>
        <w:pStyle w:val="BodyText"/>
      </w:pPr>
      <w:r>
        <w:t xml:space="preserve">9%</w:t>
      </w:r>
    </w:p>
    <w:p>
      <w:pPr>
        <w:pStyle w:val="BodyText"/>
      </w:pPr>
      <w:r>
        <w:t xml:space="preserve">Kabul City Center (Old Kabul)</w:t>
      </w:r>
    </w:p>
    <w:p>
      <w:pPr>
        <w:pStyle w:val="BodyText"/>
      </w:pPr>
      <w:r>
        <w:t xml:space="preserve">97,200</w:t>
      </w:r>
    </w:p>
    <w:p>
      <w:pPr>
        <w:pStyle w:val="BodyText"/>
      </w:pPr>
      <w:r>
        <w:t xml:space="preserve">$278,635</w:t>
      </w:r>
    </w:p>
    <w:p>
      <w:pPr>
        <w:pStyle w:val="BodyText"/>
      </w:pPr>
      <w:r>
        <w:t xml:space="preserve">15%</w:t>
      </w:r>
    </w:p>
    <w:p>
      <w:pPr>
        <w:pStyle w:val="BodyText"/>
      </w:pPr>
      <w:r>
        <w:t xml:space="preserve">Darulaman</w:t>
      </w:r>
    </w:p>
    <w:p>
      <w:pPr>
        <w:pStyle w:val="BodyText"/>
      </w:pPr>
      <w:r>
        <w:t xml:space="preserve">84,300</w:t>
      </w:r>
    </w:p>
    <w:p>
      <w:pPr>
        <w:pStyle w:val="BodyText"/>
      </w:pPr>
      <w:r>
        <w:t xml:space="preserve">$241,190</w:t>
      </w:r>
    </w:p>
    <w:p>
      <w:pPr>
        <w:pStyle w:val="BodyText"/>
      </w:pPr>
      <w:r>
        <w:t xml:space="preserve">7%</w:t>
      </w:r>
    </w:p>
    <w:p>
      <w:pPr>
        <w:pStyle w:val="BodyText"/>
      </w:pPr>
      <w:r>
        <w:t xml:space="preserve">Dasht-e-Barchi (Low-Income)</w:t>
      </w:r>
    </w:p>
    <w:p>
      <w:pPr>
        <w:pStyle w:val="BodyText"/>
      </w:pPr>
      <w:r>
        <w:t xml:space="preserve">76,850</w:t>
      </w:r>
    </w:p>
    <w:p>
      <w:pPr>
        <w:pStyle w:val="BodyText"/>
      </w:pPr>
      <w:r>
        <w:t xml:space="preserve">$219,825</w:t>
      </w:r>
    </w:p>
    <w:p>
      <w:pPr>
        <w:pStyle w:val="BodyText"/>
      </w:pPr>
      <w:r>
        <w:t xml:space="preserve">31%*</w:t>
      </w:r>
    </w:p>
    <w:p>
      <w:pPr>
        <w:pStyle w:val="BodyText"/>
      </w:pPr>
      <w:r>
        <w:t xml:space="preserve">Karte Parwan (Rural Outskirts)</w:t>
      </w:r>
    </w:p>
    <w:p>
      <w:pPr>
        <w:pStyle w:val="BodyText"/>
      </w:pPr>
      <w:r>
        <w:t xml:space="preserve">63,400</w:t>
      </w:r>
    </w:p>
    <w:p>
      <w:pPr>
        <w:pStyle w:val="BodyText"/>
      </w:pPr>
      <w:r>
        <w:t xml:space="preserve">$182,560</w:t>
      </w:r>
    </w:p>
    <w:p>
      <w:pPr>
        <w:pStyle w:val="BodyText"/>
      </w:pPr>
      <w:r>
        <w:t xml:space="preserve">27%*</w:t>
      </w:r>
    </w:p>
    <w:p>
      <w:pPr>
        <w:pStyle w:val="BodyText"/>
      </w:pPr>
      <w:r>
        <w:t xml:space="preserve">*Note: Highest growth in underserved areas reflects strategic expansion of Doctor General Practitioner services through NGO partnerships. These districts saw 3 new GP clinics opened during Q3.</w:t>
      </w:r>
    </w:p>
    <w:bookmarkEnd w:id="23"/>
    <w:bookmarkStart w:id="24" w:name="X17d028d6ca5ee0263720e37badbc310323860c1"/>
    <w:p>
      <w:pPr>
        <w:pStyle w:val="Heading2"/>
      </w:pPr>
      <w:r>
        <w:t xml:space="preserve">IV. Critical Success Factors for GP Sales Performance</w:t>
      </w:r>
    </w:p>
    <w:p>
      <w:pPr>
        <w:pStyle w:val="FirstParagraph"/>
      </w:pPr>
      <w:r>
        <w:t xml:space="preserve">Several factors uniquely contribute to the sales success of Doctor General Practitioner services in Afghanistan Kabul:</w:t>
      </w:r>
    </w:p>
    <w:p>
      <w:pPr>
        <w:numPr>
          <w:ilvl w:val="0"/>
          <w:numId w:val="1002"/>
        </w:numPr>
        <w:pStyle w:val="Compact"/>
      </w:pPr>
      <w:r>
        <w:rPr>
          <w:bCs/>
          <w:b/>
        </w:rPr>
        <w:t xml:space="preserve">Cultural Acceptance:</w:t>
      </w:r>
      <w:r>
        <w:t xml:space="preserve"> </w:t>
      </w:r>
      <w:r>
        <w:t xml:space="preserve">GPs are preferred over specialist referrals due to cultural trust in local physicians. 87% of patients prefer initial consultations with a Doctor General Practitioner.</w:t>
      </w:r>
    </w:p>
    <w:p>
      <w:pPr>
        <w:numPr>
          <w:ilvl w:val="0"/>
          <w:numId w:val="1002"/>
        </w:numPr>
        <w:pStyle w:val="Compact"/>
      </w:pPr>
      <w:r>
        <w:rPr>
          <w:bCs/>
          <w:b/>
        </w:rPr>
        <w:t xml:space="preserve">Fee Structure Adaptability:</w:t>
      </w:r>
      <w:r>
        <w:t xml:space="preserve"> </w:t>
      </w:r>
      <w:r>
        <w:t xml:space="preserve">Clinics offer tiered pricing (free for vulnerable groups, $1-5 based on income), increasing accessibility without sacrificing revenue sustainability.</w:t>
      </w:r>
    </w:p>
    <w:p>
      <w:pPr>
        <w:numPr>
          <w:ilvl w:val="0"/>
          <w:numId w:val="1002"/>
        </w:numPr>
        <w:pStyle w:val="Compact"/>
      </w:pPr>
      <w:r>
        <w:rPr>
          <w:bCs/>
          <w:b/>
        </w:rPr>
        <w:t xml:space="preserve">Multilingual Capability:</w:t>
      </w:r>
      <w:r>
        <w:t xml:space="preserve"> </w:t>
      </w:r>
      <w:r>
        <w:t xml:space="preserve">92% of GPs in Kabul provide services in Dari/Pashto with basic English proficiency, crucial for diverse urban populations.</w:t>
      </w:r>
    </w:p>
    <w:p>
      <w:pPr>
        <w:numPr>
          <w:ilvl w:val="0"/>
          <w:numId w:val="1002"/>
        </w:numPr>
        <w:pStyle w:val="Compact"/>
      </w:pPr>
      <w:r>
        <w:rPr>
          <w:bCs/>
          <w:b/>
        </w:rPr>
        <w:t xml:space="preserve">Supply Chain Integration:</w:t>
      </w:r>
      <w:r>
        <w:t xml:space="preserve"> </w:t>
      </w:r>
      <w:r>
        <w:t xml:space="preserve">Direct partnerships with Kabul-based pharmaceutical distributors (e.g., Al-Amin Pharmacies) ensure 98% medication availability during Q3.</w:t>
      </w:r>
    </w:p>
    <w:bookmarkEnd w:id="24"/>
    <w:bookmarkStart w:id="25" w:name="v.-challenges-impacting-sales-growth"/>
    <w:p>
      <w:pPr>
        <w:pStyle w:val="Heading2"/>
      </w:pPr>
      <w:r>
        <w:t xml:space="preserve">V. Challenges Impacting Sales Growth</w:t>
      </w:r>
    </w:p>
    <w:p>
      <w:pPr>
        <w:pStyle w:val="FirstParagraph"/>
      </w:pPr>
      <w:r>
        <w:t xml:space="preserve">Despite positive trends, Afghanistan Kabul faces significant constraints affecting Doctor General Practitioner sales performance:</w:t>
      </w:r>
    </w:p>
    <w:p>
      <w:pPr>
        <w:pStyle w:val="BodyText"/>
      </w:pPr>
      <w:r>
        <w:rPr>
          <w:bCs/>
          <w:b/>
        </w:rPr>
        <w:t xml:space="preserve">Top 3 Operational Challenges (Q3 2023):</w:t>
      </w:r>
    </w:p>
    <w:p>
      <w:pPr>
        <w:pStyle w:val="BodyText"/>
      </w:pPr>
      <w:r>
        <w:rPr>
          <w:bCs/>
          <w:b/>
        </w:rPr>
        <w:t xml:space="preserve">Infrastructure Instability:</w:t>
      </w:r>
      <w:r>
        <w:t xml:space="preserve"> </w:t>
      </w:r>
      <w:r>
        <w:t xml:space="preserve">Power outages affected 17% of clinics, delaying digital record-keeping and medication storage. (Solution: Solar-powered clinic units added to 5 new GP locations)</w:t>
      </w:r>
    </w:p>
    <w:p>
      <w:pPr>
        <w:pStyle w:val="BodyText"/>
      </w:pPr>
      <w:r>
        <w:rPr>
          <w:bCs/>
          <w:b/>
        </w:rPr>
        <w:t xml:space="preserve">Funding Volatility:</w:t>
      </w:r>
      <w:r>
        <w:t xml:space="preserve"> </w:t>
      </w:r>
      <w:r>
        <w:t xml:space="preserve">Donor-dependent funding caused 23% of clinics to experience cash flow gaps in August. (Impact: Reduced diagnostic equipment access)</w:t>
      </w:r>
    </w:p>
    <w:p>
      <w:pPr>
        <w:pStyle w:val="BodyText"/>
      </w:pPr>
      <w:r>
        <w:t xml:space="preserve">Security Constraints:</w:t>
      </w:r>
    </w:p>
    <w:p>
      <w:pPr>
        <w:numPr>
          <w:ilvl w:val="0"/>
          <w:numId w:val="1003"/>
        </w:numPr>
        <w:pStyle w:val="Compact"/>
      </w:pPr>
      <w:r>
        <w:t xml:space="preserve">Travel restrictions limited GP movement by 34% in border districts</w:t>
      </w:r>
    </w:p>
    <w:p>
      <w:pPr>
        <w:numPr>
          <w:ilvl w:val="0"/>
          <w:numId w:val="1003"/>
        </w:numPr>
        <w:pStyle w:val="Compact"/>
      </w:pPr>
      <w:r>
        <w:t xml:space="preserve">2 clinics temporarily closed due to security incidents (reopened with improved safety protocols)</w:t>
      </w:r>
    </w:p>
    <w:bookmarkEnd w:id="25"/>
    <w:bookmarkStart w:id="26" w:name="vi.-opportunities-for-strategic-growth"/>
    <w:p>
      <w:pPr>
        <w:pStyle w:val="Heading2"/>
      </w:pPr>
      <w:r>
        <w:t xml:space="preserve">VI. Opportunities for Strategic Growth</w:t>
      </w:r>
    </w:p>
    <w:p>
      <w:pPr>
        <w:pStyle w:val="FirstParagraph"/>
      </w:pPr>
      <w:r>
        <w:t xml:space="preserve">The Sales Report identifies critical opportunities to enhance Doctor General Practitioner revenue streams in Afghanistan Kabul:</w:t>
      </w:r>
    </w:p>
    <w:p>
      <w:pPr>
        <w:numPr>
          <w:ilvl w:val="0"/>
          <w:numId w:val="1004"/>
        </w:numPr>
        <w:pStyle w:val="Compact"/>
      </w:pPr>
      <w:r>
        <w:rPr>
          <w:bCs/>
          <w:b/>
        </w:rPr>
        <w:t xml:space="preserve">Telemedicine Integration:</w:t>
      </w:r>
      <w:r>
        <w:t xml:space="preserve"> </w:t>
      </w:r>
      <w:r>
        <w:t xml:space="preserve">Piloting a low-bandwidth teleconsultation service (using basic mobile networks) could capture an estimated $380,000 in new revenue annually by connecting remote patients to Kabul-based GPs.</w:t>
      </w:r>
    </w:p>
    <w:p>
      <w:pPr>
        <w:numPr>
          <w:ilvl w:val="0"/>
          <w:numId w:val="1004"/>
        </w:numPr>
        <w:pStyle w:val="Compact"/>
      </w:pPr>
      <w:r>
        <w:rPr>
          <w:bCs/>
          <w:b/>
        </w:rPr>
        <w:t xml:space="preserve">Preventive Care Packages:</w:t>
      </w:r>
      <w:r>
        <w:t xml:space="preserve"> </w:t>
      </w:r>
      <w:r>
        <w:t xml:space="preserve">Developing tiered wellness packages (e.g., $5/month for basic checkups + vaccinations) shows strong market demand based on Q3 pilot data (72% uptake in targeted communities).</w:t>
      </w:r>
    </w:p>
    <w:p>
      <w:pPr>
        <w:numPr>
          <w:ilvl w:val="0"/>
          <w:numId w:val="1004"/>
        </w:numPr>
        <w:pStyle w:val="Compact"/>
      </w:pPr>
      <w:r>
        <w:rPr>
          <w:bCs/>
          <w:b/>
        </w:rPr>
        <w:t xml:space="preserve">National Health Insurance Synergy:</w:t>
      </w:r>
      <w:r>
        <w:t xml:space="preserve"> </w:t>
      </w:r>
      <w:r>
        <w:t xml:space="preserve">Aligning GP services with Afghanistan's emerging community-based health insurance schemes could generate sustainable revenue streams through 15+ partner organizations currently negotiating agreements.</w:t>
      </w:r>
    </w:p>
    <w:bookmarkEnd w:id="26"/>
    <w:bookmarkStart w:id="27" w:name="X974e7579dce7ac2e059c47712b2a6aab2e08dff"/>
    <w:p>
      <w:pPr>
        <w:pStyle w:val="Heading2"/>
      </w:pPr>
      <w:r>
        <w:t xml:space="preserve">VII. Conclusion &amp; Strategic Recommendations</w:t>
      </w:r>
    </w:p>
    <w:p>
      <w:pPr>
        <w:pStyle w:val="FirstParagraph"/>
      </w:pPr>
      <w:r>
        <w:t xml:space="preserve">The Doctor General Practitioner sector in Kabul, Afghanistan has proven its economic viability as a primary healthcare model, generating $1.87 million in Q3 2023 through adaptable service delivery and community integration. This Sales Report confirms that with strategic investment in infrastructure resilience and digital enablement, the GP market can achieve 25%+ annual growth while maintaining affordability for Kabul's population.</w:t>
      </w:r>
    </w:p>
    <w:p>
      <w:pPr>
        <w:pStyle w:val="BodyText"/>
      </w:pPr>
      <w:r>
        <w:rPr>
          <w:bCs/>
          <w:b/>
        </w:rPr>
        <w:t xml:space="preserve">Immediate Action Items:</w:t>
      </w:r>
    </w:p>
    <w:p>
      <w:pPr>
        <w:numPr>
          <w:ilvl w:val="0"/>
          <w:numId w:val="1005"/>
        </w:numPr>
        <w:pStyle w:val="Compact"/>
      </w:pPr>
      <w:r>
        <w:t xml:space="preserve">Allocate $120,000 to install solar backup systems in all high-traffic GP clinics (expected ROI: 8 months)</w:t>
      </w:r>
    </w:p>
    <w:p>
      <w:pPr>
        <w:numPr>
          <w:ilvl w:val="0"/>
          <w:numId w:val="1005"/>
        </w:numPr>
        <w:pStyle w:val="Compact"/>
      </w:pPr>
      <w:r>
        <w:t xml:space="preserve">Formalize partnerships with 3 major health insurance providers by Q1 2024</w:t>
      </w:r>
    </w:p>
    <w:p>
      <w:pPr>
        <w:numPr>
          <w:ilvl w:val="0"/>
          <w:numId w:val="1005"/>
        </w:numPr>
        <w:pStyle w:val="Compact"/>
      </w:pPr>
      <w:r>
        <w:t xml:space="preserve">Launch "GP Health Packs" targeting women and children in low-income districts (projected 40% revenue increase)</w:t>
      </w:r>
    </w:p>
    <w:p>
      <w:pPr>
        <w:pStyle w:val="FirstParagraph"/>
      </w:pPr>
      <w:r>
        <w:t xml:space="preserve">In Afghanistan Kabul's unique healthcare landscape, the Doctor General Practitioner remains not just a medical service but an economic lifeline. This Sales Report underscores that by investing in this model—despite the complex context of Afghanistan—we can simultaneously improve health outcomes and build sustainable community-based revenue streams. The data confirms that supporting General Practitioners directly strengthens Kabul's healthcare resilience, making them indispensable partners in Afghanistan's public health future.</w:t>
      </w:r>
    </w:p>
    <w:p>
      <w:pPr>
        <w:pStyle w:val="BodyText"/>
      </w:pPr>
      <w:r>
        <w:rPr>
          <w:bCs/>
          <w:b/>
        </w:rPr>
        <w:t xml:space="preserve">Prepared with respect for the people of Kabul</w:t>
      </w:r>
    </w:p>
    <w:p>
      <w:pPr>
        <w:pStyle w:val="BodyText"/>
      </w:pPr>
      <w:r>
        <w:t xml:space="preserve">Health Economics Division, Kabul Medical Consortium | Contact: kmc.sales@kabulhealth.org</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Services in Kabul, Afghanistan</dc:title>
  <dc:creator/>
  <dc:language>en</dc:language>
  <cp:keywords/>
  <dcterms:created xsi:type="dcterms:W3CDTF">2026-07-23T07:17:42Z</dcterms:created>
  <dcterms:modified xsi:type="dcterms:W3CDTF">2026-07-23T07:17:42Z</dcterms:modified>
</cp:coreProperties>
</file>

<file path=docProps/custom.xml><?xml version="1.0" encoding="utf-8"?>
<Properties xmlns="http://schemas.openxmlformats.org/officeDocument/2006/custom-properties" xmlns:vt="http://schemas.openxmlformats.org/officeDocument/2006/docPropsVTypes"/>
</file>