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Algeria</w:t>
      </w:r>
      <w:r>
        <w:t xml:space="preserve"> </w:t>
      </w:r>
      <w:r>
        <w:t xml:space="preserve">Algiers</w:t>
      </w:r>
    </w:p>
    <w:bookmarkStart w:id="27" w:name="X63152a384297b8843b52da01972888676fe6f30"/>
    <w:p>
      <w:pPr>
        <w:pStyle w:val="Heading1"/>
      </w:pPr>
      <w:r>
        <w:t xml:space="preserve">Sales Report: Performance and Strategic Outlook for General Practitioner Services in Algeria Algiers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Regional Sales Division</w:t>
      </w:r>
      <w:r>
        <w:br/>
      </w:r>
      <w:r>
        <w:rPr>
          <w:bCs/>
          <w:b/>
        </w:rPr>
        <w:t xml:space="preserve">Report Scope:</w:t>
      </w:r>
      <w:r>
        <w:t xml:space="preserve"> </w:t>
      </w:r>
      <w:r>
        <w:t xml:space="preserve">Algeria Algiers Market - General Practitioner (GP) Services Sector</w:t>
      </w:r>
    </w:p>
    <w:bookmarkStart w:id="20" w:name="i.-executive-summary"/>
    <w:p>
      <w:pPr>
        <w:pStyle w:val="Heading2"/>
      </w:pPr>
      <w:r>
        <w:t xml:space="preserve">I. Executive Summary</w:t>
      </w:r>
    </w:p>
    <w:p>
      <w:pPr>
        <w:pStyle w:val="FirstParagraph"/>
      </w:pPr>
      <w:r>
        <w:t xml:space="preserve">This comprehensive Sales Report details the current market dynamics, performance metrics, and strategic opportunities for our organization within the critical General Practitioner (GP) services ecosystem across Algeria Algiers. The Algiers region represents the largest healthcare consumer market in Algeria, with over 3.8 million residents and a dense concentration of primary care facilities. Our analysis confirms strong growth potential for specialized medical support solutions targeting Doctor General Practitioner networks, driven by government healthcare modernization initiatives and rising patient demand for accessible care. While competition remains moderate in Algiers' public sector, private GP clinics demonstrate significant untapped potential for premium service integration. This report quantifies our current market position and outlines actionable steps to capture 18-22% market share within the Doctor General Practitioner segment by Q4 2025.</w:t>
      </w:r>
    </w:p>
    <w:bookmarkEnd w:id="20"/>
    <w:bookmarkStart w:id="21" w:name="X4a91bcb903ff5abf23ffdc8282695c699594f9a"/>
    <w:p>
      <w:pPr>
        <w:pStyle w:val="Heading2"/>
      </w:pPr>
      <w:r>
        <w:t xml:space="preserve">II. Market Context: Algeria Algiers Healthcare Landscape</w:t>
      </w:r>
    </w:p>
    <w:p>
      <w:pPr>
        <w:pStyle w:val="FirstParagraph"/>
      </w:pPr>
      <w:r>
        <w:t xml:space="preserve">Algiers serves as the epicenter of Algeria's healthcare infrastructure, hosting 37% of the nation's hospital beds and over 1,800 registered General Practitioner clinics. The "Santé Numérique" national initiative has accelerated digital adoption among Doctor General Practitioner practices in Algiers since 2021, creating a prime opportunity for our telemedicine and EHR solutions. Key contextual factors shaping sales strategy include:</w:t>
      </w:r>
    </w:p>
    <w:p>
      <w:pPr>
        <w:numPr>
          <w:ilvl w:val="0"/>
          <w:numId w:val="1001"/>
        </w:numPr>
        <w:pStyle w:val="Compact"/>
      </w:pPr>
      <w:r>
        <w:rPr>
          <w:bCs/>
          <w:b/>
        </w:rPr>
        <w:t xml:space="preserve">Population Density:</w:t>
      </w:r>
      <w:r>
        <w:t xml:space="preserve"> </w:t>
      </w:r>
      <w:r>
        <w:t xml:space="preserve">Algiers Province (3.8M residents) has 57% of Algeria's medical practitioners, yet patient-to-GP ratio remains at 1:2,400 – significantly above the WHO recommendation of 1:1,000.</w:t>
      </w:r>
    </w:p>
    <w:p>
      <w:pPr>
        <w:numPr>
          <w:ilvl w:val="0"/>
          <w:numId w:val="1001"/>
        </w:numPr>
        <w:pStyle w:val="Compact"/>
      </w:pPr>
      <w:r>
        <w:rPr>
          <w:bCs/>
          <w:b/>
        </w:rPr>
        <w:t xml:space="preserve">Public vs. Private Sector:</w:t>
      </w:r>
      <w:r>
        <w:t xml:space="preserve"> </w:t>
      </w:r>
      <w:r>
        <w:t xml:space="preserve">Public clinics (e.g., CHU Mustapha) serve 68% of Algiers' population but face resource constraints, while private GP practices in neighborhoods like Bab Ezzouar and El Biar are growing at 12% annually.</w:t>
      </w:r>
    </w:p>
    <w:p>
      <w:pPr>
        <w:numPr>
          <w:ilvl w:val="0"/>
          <w:numId w:val="1001"/>
        </w:numPr>
        <w:pStyle w:val="Compact"/>
      </w:pPr>
      <w:r>
        <w:rPr>
          <w:bCs/>
          <w:b/>
        </w:rPr>
        <w:t xml:space="preserve">Policy Drivers:</w:t>
      </w:r>
      <w:r>
        <w:t xml:space="preserve"> </w:t>
      </w:r>
      <w:r>
        <w:t xml:space="preserve">The Ministry of Health's "Primary Healthcare Expansion Plan" mandates digital records adoption for all Doctor General Practitioner services by 2025, directly aligning with our solution portfolio.</w:t>
      </w:r>
    </w:p>
    <w:bookmarkEnd w:id="21"/>
    <w:bookmarkStart w:id="23" w:name="X5db3125ab18bd8bf82c9a781cc1f62e1a50bcc9"/>
    <w:p>
      <w:pPr>
        <w:pStyle w:val="Heading2"/>
      </w:pPr>
      <w:r>
        <w:t xml:space="preserve">III. Sales Performance Analysis: Algeria Algiers</w:t>
      </w:r>
    </w:p>
    <w:p>
      <w:pPr>
        <w:pStyle w:val="FirstParagraph"/>
      </w:pPr>
      <w:r>
        <w:t xml:space="preserve">Our sales team achieved 17% year-over-year growth in the General Practitioner segment across Algiers during Q3 2023, totaling MAD 18.7 million (vs. MAD 16.0M in Q3 2022). This outperforms the national GP services market growth rate of 9%. Key regional performance highlights include:</w:t>
      </w:r>
    </w:p>
    <w:p>
      <w:pPr>
        <w:pStyle w:val="BodyText"/>
      </w:pPr>
      <w:r>
        <w:t xml:space="preserve">Sub-Region</w:t>
      </w:r>
    </w:p>
    <w:p>
      <w:pPr>
        <w:pStyle w:val="BodyText"/>
      </w:pPr>
      <w:r>
        <w:t xml:space="preserve">Current Market Value (MAD)</w:t>
      </w:r>
    </w:p>
    <w:p>
      <w:pPr>
        <w:pStyle w:val="BodyText"/>
      </w:pPr>
      <w:r>
        <w:t xml:space="preserve">Our Sales (MAD)</w:t>
      </w:r>
    </w:p>
    <w:p>
      <w:pPr>
        <w:pStyle w:val="BodyText"/>
      </w:pPr>
      <w:r>
        <w:t xml:space="preserve">Market Share</w:t>
      </w:r>
    </w:p>
    <w:p>
      <w:pPr>
        <w:pStyle w:val="BodyText"/>
      </w:pPr>
      <w:r>
        <w:t xml:space="preserve">Growth vs. Last Year</w:t>
      </w:r>
    </w:p>
    <w:p>
      <w:pPr>
        <w:pStyle w:val="BodyText"/>
      </w:pPr>
      <w:r>
        <w:t xml:space="preserve">North Algiers (Bab Ezzouar, El Harrach)</w:t>
      </w:r>
    </w:p>
    <w:p>
      <w:pPr>
        <w:pStyle w:val="BodyText"/>
      </w:pPr>
      <w:r>
        <w:t xml:space="preserve">4.2M</w:t>
      </w:r>
    </w:p>
    <w:p>
      <w:pPr>
        <w:pStyle w:val="BodyText"/>
      </w:pPr>
      <w:r>
        <w:t xml:space="preserve">1.1M</w:t>
      </w:r>
    </w:p>
    <w:p>
      <w:pPr>
        <w:pStyle w:val="BodyText"/>
      </w:pPr>
      <w:r>
        <w:t xml:space="preserve">26%</w:t>
      </w:r>
    </w:p>
    <w:p>
      <w:pPr>
        <w:pStyle w:val="BodyText"/>
      </w:pPr>
      <w:r>
        <w:t xml:space="preserve">23%</w:t>
      </w:r>
    </w:p>
    <w:p>
      <w:pPr>
        <w:pStyle w:val="BodyText"/>
      </w:pPr>
      <w:r>
        <w:t xml:space="preserve">Southern Algiers (Sidi M'Hamed, Bab El Oued)</w:t>
      </w:r>
    </w:p>
    <w:p>
      <w:pPr>
        <w:pStyle w:val="BodyText"/>
      </w:pPr>
      <w:r>
        <w:t xml:space="preserve">5.8M</w:t>
      </w:r>
    </w:p>
    <w:p>
      <w:pPr>
        <w:pStyle w:val="BodyText"/>
      </w:pPr>
      <w:r>
        <w:t xml:space="preserve">0.8M</w:t>
      </w:r>
    </w:p>
    <w:p>
      <w:pPr>
        <w:pStyle w:val="BodyText"/>
      </w:pPr>
      <w:r>
        <w:t xml:space="preserve">14%</w:t>
      </w:r>
    </w:p>
    <w:p>
      <w:pPr>
        <w:pStyle w:val="BodyText"/>
      </w:pPr>
      <w:r>
        <w:t xml:space="preserve">17%</w:t>
      </w:r>
    </w:p>
    <w:p>
      <w:pPr>
        <w:pStyle w:val="BodyText"/>
      </w:pPr>
      <w:r>
        <w:t xml:space="preserve">Northern Coast (Hydra, El Madania)</w:t>
      </w:r>
    </w:p>
    <w:p>
      <w:pPr>
        <w:pStyle w:val="BodyText"/>
      </w:pPr>
      <w:r>
        <w:t xml:space="preserve">2.9M</w:t>
      </w:r>
      <w:r>
        <w:t xml:space="preserve"> </w:t>
      </w:r>
      <w:r>
        <w:t xml:space="preserve">MAD0.6M</w:t>
      </w:r>
      <w:r>
        <w:t xml:space="preserve"> </w:t>
      </w:r>
      <w:r>
        <w:t xml:space="preserve">&lt;</w:t>
      </w:r>
      <w:r>
        <w:t xml:space="preserve"> </w:t>
      </w:r>
      <w:r>
        <w:t xml:space="preserve">td&gt;21%</w:t>
      </w:r>
    </w:p>
    <w:p>
      <w:pPr>
        <w:pStyle w:val="BodyText"/>
      </w:pPr>
      <w:r>
        <w:t xml:space="preserve">19%</w:t>
      </w:r>
    </w:p>
    <w:p>
      <w:pPr>
        <w:pStyle w:val="BodyText"/>
      </w:pPr>
      <w:r>
        <w:rPr>
          <w:bCs/>
          <w:b/>
        </w:rPr>
        <w:t xml:space="preserve">Total Algiers Market</w:t>
      </w:r>
    </w:p>
    <w:p>
      <w:pPr>
        <w:pStyle w:val="BodyText"/>
      </w:pPr>
      <w:r>
        <w:t xml:space="preserve">MAD 12.9M</w:t>
      </w:r>
    </w:p>
    <w:p>
      <w:pPr>
        <w:pStyle w:val="BodyText"/>
      </w:pPr>
      <w:r>
        <w:t xml:space="preserve">MAD 2.5M</w:t>
      </w:r>
    </w:p>
    <w:p>
      <w:pPr>
        <w:pStyle w:val="BodyText"/>
      </w:pPr>
      <w:r>
        <w:rPr>
          <w:bCs/>
          <w:b/>
        </w:rPr>
        <w:t xml:space="preserve">19.4%</w:t>
      </w:r>
    </w:p>
    <w:p>
      <w:pPr>
        <w:pStyle w:val="BodyText"/>
      </w:pPr>
      <w:r>
        <w:t xml:space="preserve">17%</w:t>
      </w:r>
    </w:p>
    <w:bookmarkStart w:id="22" w:name="key-growth-drivers-in-algeria-algiers"/>
    <w:p>
      <w:pPr>
        <w:pStyle w:val="Heading3"/>
      </w:pPr>
      <w:r>
        <w:t xml:space="preserve">Key Growth Drivers in Algeria Algiers:</w:t>
      </w:r>
    </w:p>
    <w:p>
      <w:pPr>
        <w:numPr>
          <w:ilvl w:val="0"/>
          <w:numId w:val="1002"/>
        </w:numPr>
        <w:pStyle w:val="Compact"/>
      </w:pPr>
      <w:r>
        <w:rPr>
          <w:bCs/>
          <w:b/>
        </w:rPr>
        <w:t xml:space="preserve">Digital Transformation Demand:</w:t>
      </w:r>
      <w:r>
        <w:t xml:space="preserve"> </w:t>
      </w:r>
      <w:r>
        <w:t xml:space="preserve">68% of Doctor General Practitioner clinics in Algiers now prioritize cloud-based EHR systems, up from 42% in 2021.</w:t>
      </w:r>
    </w:p>
    <w:p>
      <w:pPr>
        <w:numPr>
          <w:ilvl w:val="0"/>
          <w:numId w:val="1002"/>
        </w:numPr>
        <w:pStyle w:val="Compact"/>
      </w:pPr>
      <w:r>
        <w:rPr>
          <w:bCs/>
          <w:b/>
        </w:rPr>
        <w:t xml:space="preserve">Insurance Partnerships:</w:t>
      </w:r>
      <w:r>
        <w:t xml:space="preserve"> </w:t>
      </w:r>
      <w:r>
        <w:t xml:space="preserve">New agreements with Caisse Nationale d'Assurance Maladie (CNAM) now cover telehealth consultations for GP practices – a key sales lever we've secured for 37 clinics.</w:t>
      </w:r>
    </w:p>
    <w:p>
      <w:pPr>
        <w:numPr>
          <w:ilvl w:val="0"/>
          <w:numId w:val="1002"/>
        </w:numPr>
        <w:pStyle w:val="Compact"/>
      </w:pPr>
      <w:r>
        <w:rPr>
          <w:bCs/>
          <w:b/>
        </w:rPr>
        <w:t xml:space="preserve">Language &amp; Cultural Alignment:</w:t>
      </w:r>
      <w:r>
        <w:t xml:space="preserve"> </w:t>
      </w:r>
      <w:r>
        <w:t xml:space="preserve">Our localized Arabic/French interface solutions reduced onboarding time by 40% compared to competitors in Algiers' market.</w:t>
      </w:r>
    </w:p>
    <w:bookmarkEnd w:id="22"/>
    <w:bookmarkEnd w:id="23"/>
    <w:bookmarkStart w:id="24" w:name="iv.-critical-challenges-strategic-risks"/>
    <w:p>
      <w:pPr>
        <w:pStyle w:val="Heading2"/>
      </w:pPr>
      <w:r>
        <w:t xml:space="preserve">IV. Critical Challenges &amp; Strategic Risks</w:t>
      </w:r>
    </w:p>
    <w:p>
      <w:pPr>
        <w:pStyle w:val="FirstParagraph"/>
      </w:pPr>
      <w:r>
        <w:t xml:space="preserve">Despite strong momentum, we face significant barriers unique to the Algeria Algiers context:</w:t>
      </w:r>
    </w:p>
    <w:p>
      <w:pPr>
        <w:numPr>
          <w:ilvl w:val="0"/>
          <w:numId w:val="1003"/>
        </w:numPr>
        <w:pStyle w:val="Compact"/>
      </w:pPr>
      <w:r>
        <w:rPr>
          <w:bCs/>
          <w:b/>
        </w:rPr>
        <w:t xml:space="preserve">Cash Flow Constraints:</w:t>
      </w:r>
      <w:r>
        <w:t xml:space="preserve"> </w:t>
      </w:r>
      <w:r>
        <w:t xml:space="preserve">Public healthcare budget delays cause 3-4 month payment cycles for GP clinics in state-affiliated facilities (e.g., CHU Mustapha), impacting cash flow for sales operations.</w:t>
      </w:r>
    </w:p>
    <w:p>
      <w:pPr>
        <w:numPr>
          <w:ilvl w:val="0"/>
          <w:numId w:val="1003"/>
        </w:numPr>
        <w:pStyle w:val="Compact"/>
      </w:pPr>
      <w:r>
        <w:rPr>
          <w:bCs/>
          <w:b/>
        </w:rPr>
        <w:t xml:space="preserve">Competitor Saturation:</w:t>
      </w:r>
      <w:r>
        <w:t xml:space="preserve"> </w:t>
      </w:r>
      <w:r>
        <w:t xml:space="preserve">Local tech firms (e.g., MediSante Algérie) offer cheaper but less integrated solutions, capturing 15% of price-sensitive private GP clinics in Algiers.</w:t>
      </w:r>
    </w:p>
    <w:p>
      <w:pPr>
        <w:numPr>
          <w:ilvl w:val="0"/>
          <w:numId w:val="1003"/>
        </w:numPr>
        <w:pStyle w:val="Compact"/>
      </w:pPr>
      <w:r>
        <w:rPr>
          <w:bCs/>
          <w:b/>
        </w:rPr>
        <w:t xml:space="preserve">Regulatory Complexity:</w:t>
      </w:r>
      <w:r>
        <w:t xml:space="preserve"> </w:t>
      </w:r>
      <w:r>
        <w:t xml:space="preserve">Multiple approval layers required for medical software in Algeria cause 7-9 month implementation timelines vs. industry average of 4 months.</w:t>
      </w:r>
    </w:p>
    <w:bookmarkEnd w:id="24"/>
    <w:bookmarkStart w:id="25" w:name="X91334b2de01f0255db23e45c191f66268404f3a"/>
    <w:p>
      <w:pPr>
        <w:pStyle w:val="Heading2"/>
      </w:pPr>
      <w:r>
        <w:t xml:space="preserve">V. Strategic Recommendations for Algeria Algiers Market</w:t>
      </w:r>
    </w:p>
    <w:p>
      <w:pPr>
        <w:pStyle w:val="FirstParagraph"/>
      </w:pPr>
      <w:r>
        <w:t xml:space="preserve">To capitalize on the Doctor General Practitioner growth trajectory, we propose three targeted initiatives:</w:t>
      </w:r>
    </w:p>
    <w:p>
      <w:pPr>
        <w:numPr>
          <w:ilvl w:val="0"/>
          <w:numId w:val="1004"/>
        </w:numPr>
        <w:pStyle w:val="Compact"/>
      </w:pPr>
      <w:r>
        <w:rPr>
          <w:bCs/>
          <w:b/>
        </w:rPr>
        <w:t xml:space="preserve">Public Sector Partnership Program:</w:t>
      </w:r>
      <w:r>
        <w:t xml:space="preserve"> </w:t>
      </w:r>
      <w:r>
        <w:t xml:space="preserve">Develop a phased payment model for CHU facilities and public GP centers in Algiers. Target securing contracts with 5 major public clinics by Q2 2024, leveraging our existing CNAM partnership to demonstrate ROI through reduced patient wait times.</w:t>
      </w:r>
    </w:p>
    <w:p>
      <w:pPr>
        <w:numPr>
          <w:ilvl w:val="0"/>
          <w:numId w:val="1004"/>
        </w:numPr>
        <w:pStyle w:val="Compact"/>
      </w:pPr>
      <w:r>
        <w:rPr>
          <w:bCs/>
          <w:b/>
        </w:rPr>
        <w:t xml:space="preserve">Localized Value Proposition:</w:t>
      </w:r>
      <w:r>
        <w:t xml:space="preserve"> </w:t>
      </w:r>
      <w:r>
        <w:t xml:space="preserve">Create "GP Care Package" bundles including telehealth consultations, prescription management, and French/Arabic patient communication tools – specifically priced for Algiers' private clinic market (target: 30% price premium vs. competitors).</w:t>
      </w:r>
    </w:p>
    <w:p>
      <w:pPr>
        <w:numPr>
          <w:ilvl w:val="0"/>
          <w:numId w:val="1004"/>
        </w:numPr>
        <w:pStyle w:val="Compact"/>
      </w:pPr>
      <w:r>
        <w:rPr>
          <w:bCs/>
          <w:b/>
        </w:rPr>
        <w:t xml:space="preserve">Channel Expansion via Medical Associations:</w:t>
      </w:r>
      <w:r>
        <w:t xml:space="preserve"> </w:t>
      </w:r>
      <w:r>
        <w:t xml:space="preserve">Partner with the Algerian Medical Association (AMA) to co-host "Digital GP Certification" workshops in Algiers. This builds credibility and generates qualified leads among 4,200 registered Doctor General Practitioners across Algiers.</w:t>
      </w:r>
    </w:p>
    <w:bookmarkEnd w:id="25"/>
    <w:bookmarkStart w:id="26" w:name="vi.-conclusion-forward-looking-outlook"/>
    <w:p>
      <w:pPr>
        <w:pStyle w:val="Heading2"/>
      </w:pPr>
      <w:r>
        <w:t xml:space="preserve">VI. Conclusion &amp; Forward-Looking Outlook</w:t>
      </w:r>
    </w:p>
    <w:p>
      <w:pPr>
        <w:pStyle w:val="FirstParagraph"/>
      </w:pPr>
      <w:r>
        <w:t xml:space="preserve">The Algeria Algiers market represents an exceptionally high-potential corridor for our General Practitioner services portfolio. With the city's healthcare infrastructure undergoing unprecedented digital transformation, and Doctor General Practitioner networks actively seeking compliant, culturally attuned solutions, our current momentum provides a clear path to market leadership. By addressing the specific pain points of Algiers' GP community – including payment cycles, regulatory navigation, and language accessibility – we position our organization not merely as a vendor but as an essential strategic partner in Algeria's primary healthcare evolution.</w:t>
      </w:r>
    </w:p>
    <w:p>
      <w:pPr>
        <w:pStyle w:val="BodyText"/>
      </w:pPr>
      <w:r>
        <w:t xml:space="preserve">We project sustained 15-20% annual growth in the Doctor General Practitioner segment across Algeria Algiers through 2025, with our targeted market share increasing from 19.4% to 21.8%. Immediate investment in public-private partnership development and AMA collaboration will be critical to capturing this opportunity before regional competitors establish dominance. Our sales team is positioned to exceed Q4 targets by securing minimum contracts with 8 new high-value GP networks across Algiers, directly contributing to our regional revenue goal of MAD 75 million for 2023.</w:t>
      </w:r>
    </w:p>
    <w:p>
      <w:pPr>
        <w:pStyle w:val="BodyText"/>
      </w:pPr>
      <w:r>
        <w:rPr>
          <w:bCs/>
          <w:b/>
        </w:rPr>
        <w:t xml:space="preserve">Prepared By:</w:t>
      </w:r>
      <w:r>
        <w:t xml:space="preserve"> </w:t>
      </w:r>
      <w:r>
        <w:t xml:space="preserve">Regional Sales Strategy Division, Africa &amp; Middle East</w:t>
      </w:r>
      <w:r>
        <w:br/>
      </w:r>
      <w:r>
        <w:rPr>
          <w:bCs/>
          <w:b/>
        </w:rPr>
        <w:t xml:space="preserve">Contact:</w:t>
      </w:r>
      <w:r>
        <w:t xml:space="preserve"> </w:t>
      </w:r>
      <w:r>
        <w:t xml:space="preserve">sales.algeria@healthsolutions.global</w:t>
      </w:r>
    </w:p>
    <w:p>
      <w:pPr>
        <w:pStyle w:val="BodyText"/>
      </w:pPr>
      <w:r>
        <w:rPr>
          <w:iCs/>
          <w:i/>
        </w:rPr>
        <w:t xml:space="preserve">This Sales Report is confidential and intended solely for internal use by authorized personnel. All data reflects Q3 2023 performance and market analysis specific to Algeria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General Practitioner Services Market Analysis - Algeria Algiers</dc:title>
  <dc:creator/>
  <cp:keywords/>
  <dcterms:created xsi:type="dcterms:W3CDTF">2025-12-10T06:07:32Z</dcterms:created>
  <dcterms:modified xsi:type="dcterms:W3CDTF">2025-12-10T06:07:32Z</dcterms:modified>
</cp:coreProperties>
</file>

<file path=docProps/custom.xml><?xml version="1.0" encoding="utf-8"?>
<Properties xmlns="http://schemas.openxmlformats.org/officeDocument/2006/custom-properties" xmlns:vt="http://schemas.openxmlformats.org/officeDocument/2006/docPropsVTypes"/>
</file>