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Brisbane,</w:t>
      </w:r>
      <w:r>
        <w:t xml:space="preserve"> </w:t>
      </w:r>
      <w:r>
        <w:t xml:space="preserve">Australia</w:t>
      </w:r>
    </w:p>
    <w:bookmarkStart w:id="26" w:name="X56168fc375034a2067630789e01745caf39d4ec"/>
    <w:p>
      <w:pPr>
        <w:pStyle w:val="Heading1"/>
      </w:pPr>
      <w:r>
        <w:t xml:space="preserve">Quarterly Performance Sales Report: General Practitioner Services at Brisbane Medical Centre, Australia</w:t>
      </w:r>
    </w:p>
    <w:p>
      <w:pPr>
        <w:pStyle w:val="FirstParagraph"/>
      </w:pPr>
      <w:r>
        <w:rPr>
          <w:bCs/>
          <w:b/>
        </w:rPr>
        <w:t xml:space="preserve">Date:</w:t>
      </w:r>
      <w:r>
        <w:t xml:space="preserve"> </w:t>
      </w:r>
      <w:r>
        <w:t xml:space="preserve">26 October 2023</w:t>
      </w:r>
      <w:r>
        <w:br/>
      </w:r>
      <w:r>
        <w:rPr>
          <w:bCs/>
          <w:b/>
        </w:rPr>
        <w:t xml:space="preserve">Reporting Period:</w:t>
      </w:r>
      <w:r>
        <w:t xml:space="preserve"> </w:t>
      </w:r>
      <w:r>
        <w:t xml:space="preserve">Q3 2023 (July 1 - September 30)</w:t>
      </w:r>
      <w:r>
        <w:br/>
      </w:r>
      <w:r>
        <w:rPr>
          <w:bCs/>
          <w:b/>
        </w:rPr>
        <w:t xml:space="preserve">Prepared For:</w:t>
      </w:r>
      <w:r>
        <w:t xml:space="preserve"> </w:t>
      </w:r>
      <w:r>
        <w:t xml:space="preserve">Board of Directors, Brisbane Medical Centre</w:t>
      </w:r>
      <w:r>
        <w:br/>
      </w:r>
      <w:r>
        <w:rPr>
          <w:bCs/>
          <w:b/>
        </w:rPr>
        <w:t xml:space="preserve">Location Focus:</w:t>
      </w:r>
      <w:r>
        <w:t xml:space="preserve"> </w:t>
      </w:r>
      <w:r>
        <w:t xml:space="preserve">Brisbane, Queensland, Australia</w:t>
      </w:r>
    </w:p>
    <w:bookmarkStart w:id="20" w:name="i.-executive-summary"/>
    <w:p>
      <w:pPr>
        <w:pStyle w:val="Heading2"/>
      </w:pPr>
      <w:r>
        <w:t xml:space="preserve">I. Executive Summary</w:t>
      </w:r>
    </w:p>
    <w:p>
      <w:pPr>
        <w:pStyle w:val="FirstParagraph"/>
      </w:pPr>
      <w:r>
        <w:t xml:space="preserve">This comprehensive Sales Report details the performance metrics and strategic progress of General Practitioner (GP) services at Brisbane Medical Centre across the Greater Brisbane region during Q3 2023. As a leading provider of primary healthcare under Australian Medicare guidelines, our practice serves over 15,000 patients across key suburbs including Spring Hill, Fortitude Valley, Kangaroo Point, and Ipswich. This report confirms a sustained growth trajectory in patient acquisition and service utilisation rates—exceeding Queensland Health benchmarks by 12%—while reinforcing our commitment to accessible, high-quality care within the unique demographic landscape of Australia Brisbane. All key performance indicators align with the Australian Government's Primary Health Care Strategy, directly supporting our mission as a trusted Doctor General Practitioner practice in this rapidly expanding urban centre.</w:t>
      </w:r>
    </w:p>
    <w:bookmarkEnd w:id="20"/>
    <w:bookmarkStart w:id="21" w:name="X892dc611b53e5d6a19f74e9f50dcba4c2c9664c"/>
    <w:p>
      <w:pPr>
        <w:pStyle w:val="Heading2"/>
      </w:pPr>
      <w:r>
        <w:t xml:space="preserve">II. Brisbane Market Context &amp; Strategic Positioning</w:t>
      </w:r>
    </w:p>
    <w:p>
      <w:pPr>
        <w:pStyle w:val="FirstParagraph"/>
      </w:pPr>
      <w:r>
        <w:t xml:space="preserve">Brisbane represents Australia’s third-largest city with a population exceeding 2.5 million, experiencing significant demographic shifts including an aging cohort (18% aged 65+) and growing multicultural communities (38% born overseas). As a Doctor General Practitioner practice operating within this dynamic environment, we prioritise culturally safe care models aligned with Queensland Health’s Indigenous Health Strategy and the RACGP’s Framework for Practice. Our strategic positioning focuses on addressing Brisbane-specific health challenges: rising rates of diabetes (12.7% prevalence) and mental health conditions in urban populations—data sourced from Queensland Health Statistics 2023.</w:t>
      </w:r>
      <w:r>
        <w:t xml:space="preserve"> </w:t>
      </w:r>
      <w:r>
        <w:t xml:space="preserve">The Brisbane healthcare market remains highly competitive, with 85+ GP clinics operating across the metro area. However, our niche focus on integrated care pathways (including telehealth consultations for regional patients) has enabled us to capture a 14.3% market share in the inner-city Brisbane sector—surpassing national averages. This success directly stems from our adaptive service design tailored to Australian healthcare delivery standards, including seamless Medicare item number processing and PBS medication access.</w:t>
      </w:r>
    </w:p>
    <w:bookmarkEnd w:id="21"/>
    <w:bookmarkStart w:id="22" w:name="iii.-key-performance-metrics-q3-2023"/>
    <w:p>
      <w:pPr>
        <w:pStyle w:val="Heading2"/>
      </w:pPr>
      <w:r>
        <w:t xml:space="preserve">III. Key Performance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Patient Consultations (In-Person + Telehealth)</w:t>
      </w:r>
    </w:p>
    <w:p>
      <w:pPr>
        <w:pStyle w:val="BodyText"/>
      </w:pPr>
      <w:r>
        <w:t xml:space="preserve">14,750</w:t>
      </w:r>
    </w:p>
    <w:p>
      <w:pPr>
        <w:pStyle w:val="BodyText"/>
      </w:pPr>
      <w:r>
        <w:t xml:space="preserve">13,180</w:t>
      </w:r>
    </w:p>
    <w:p>
      <w:pPr>
        <w:pStyle w:val="BodyText"/>
      </w:pPr>
      <w:r>
        <w:t xml:space="preserve">+12.0%</w:t>
      </w:r>
    </w:p>
    <w:p>
      <w:pPr>
        <w:pStyle w:val="BodyText"/>
      </w:pPr>
      <w:r>
        <w:t xml:space="preserve">New Patient Registrations (Brisbane Residents)</w:t>
      </w:r>
    </w:p>
    <w:p>
      <w:pPr>
        <w:pStyle w:val="BodyText"/>
      </w:pPr>
      <w:r>
        <w:t xml:space="preserve">682</w:t>
      </w:r>
    </w:p>
    <w:p>
      <w:pPr>
        <w:pStyle w:val="BodyText"/>
      </w:pPr>
      <w:r>
        <w:t xml:space="preserve">597</w:t>
      </w:r>
    </w:p>
    <w:p>
      <w:pPr>
        <w:pStyle w:val="BodyText"/>
      </w:pPr>
      <w:r>
        <w:t xml:space="preserve">+14.2%</w:t>
      </w:r>
    </w:p>
    <w:p>
      <w:pPr>
        <w:pStyle w:val="BodyText"/>
      </w:pPr>
      <w:r>
        <w:t xml:space="preserve">Patient Satisfaction Score (NPS)</w:t>
      </w:r>
    </w:p>
    <w:p>
      <w:pPr>
        <w:pStyle w:val="BodyText"/>
      </w:pPr>
      <w:r>
        <w:t xml:space="preserve">83</w:t>
      </w:r>
    </w:p>
    <w:p>
      <w:pPr>
        <w:pStyle w:val="BodyText"/>
      </w:pPr>
      <w:r>
        <w:t xml:space="preserve">80</w:t>
      </w:r>
    </w:p>
    <w:p>
      <w:pPr>
        <w:pStyle w:val="BodyText"/>
      </w:pPr>
      <w:r>
        <w:t xml:space="preserve">+3.0 pts</w:t>
      </w:r>
    </w:p>
    <w:p>
      <w:pPr>
        <w:pStyle w:val="BodyText"/>
      </w:pPr>
      <w:r>
        <w:t xml:space="preserve">Medicare Rebate Utilisation Rate</w:t>
      </w:r>
    </w:p>
    <w:p>
      <w:pPr>
        <w:pStyle w:val="BodyText"/>
      </w:pPr>
      <w:r>
        <w:t xml:space="preserve">94.7%</w:t>
      </w:r>
    </w:p>
    <w:p>
      <w:pPr>
        <w:pStyle w:val="BodyText"/>
      </w:pPr>
      <w:r>
        <w:t xml:space="preserve">*Note: All data reflects Australian-specific compliance metrics under the Medicare Benefits Schedule (MBS) and National Health Funding Agreement.*</w:t>
      </w:r>
      <w:r>
        <w:t xml:space="preserve"> </w:t>
      </w:r>
      <w:r>
        <w:t xml:space="preserve">The 12% increase in consultations demonstrates strong demand for Doctor General Practitioner services in Brisbane, particularly driven by:</w:t>
      </w:r>
      <w:r>
        <w:t xml:space="preserve"> </w:t>
      </w:r>
      <w:r>
        <w:t xml:space="preserve">- Growth in young families (65% of new registrations from households with children &lt;18)</w:t>
      </w:r>
      <w:r>
        <w:t xml:space="preserve"> </w:t>
      </w:r>
      <w:r>
        <w:t xml:space="preserve">- Strategic partnerships with local schools and community centres (e.g., Fortitude Valley Community Hub)</w:t>
      </w:r>
      <w:r>
        <w:t xml:space="preserve"> </w:t>
      </w:r>
      <w:r>
        <w:t xml:space="preserve">- Enhanced digital access via the Australian Government’s My Health Record system</w:t>
      </w:r>
      <w:r>
        <w:t xml:space="preserve"> </w:t>
      </w:r>
      <w:r>
        <w:t xml:space="preserve">Patient satisfaction scores reflect exceptional adherence to RACGP standards, particularly in wait time management (average 12.7 days for new patients—below Brisbane benchmark of 18 days) and holistic care planning.</w:t>
      </w:r>
    </w:p>
    <w:bookmarkEnd w:id="22"/>
    <w:bookmarkStart w:id="23" w:name="Xfb1f55468f4456fdb61b9b34a6f29d911b3b60d"/>
    <w:p>
      <w:pPr>
        <w:pStyle w:val="Heading2"/>
      </w:pPr>
      <w:r>
        <w:t xml:space="preserve">IV. Regional Growth Strategy &amp; Brisbane-Specific Initiatives</w:t>
      </w:r>
    </w:p>
    <w:p>
      <w:pPr>
        <w:pStyle w:val="FirstParagraph"/>
      </w:pPr>
      <w:r>
        <w:t xml:space="preserve">To sustain momentum as a leading Doctor General Practitioner service in Australia Brisbane, we implemented three location-based initiatives:</w:t>
      </w:r>
      <w:r>
        <w:t xml:space="preserve"> </w:t>
      </w:r>
      <w:r>
        <w:t xml:space="preserve">1.</w:t>
      </w:r>
      <w:r>
        <w:t xml:space="preserve"> </w:t>
      </w:r>
      <w:r>
        <w:rPr>
          <w:bCs/>
          <w:b/>
        </w:rPr>
        <w:t xml:space="preserve">Indigenous Health Outreach Program:</w:t>
      </w:r>
      <w:r>
        <w:t xml:space="preserve"> </w:t>
      </w:r>
      <w:r>
        <w:t xml:space="preserve">Partnered with the Queensland Aboriginal and Islander Health Council to deliver weekly consultations at Logan City Community Centre, resulting in 238 new Indigenous patient registrations (+27% QoQ) and improved chronic disease management for this high-need demographic.</w:t>
      </w:r>
      <w:r>
        <w:t xml:space="preserve"> </w:t>
      </w:r>
      <w:r>
        <w:t xml:space="preserve">2.</w:t>
      </w:r>
      <w:r>
        <w:t xml:space="preserve"> </w:t>
      </w:r>
      <w:r>
        <w:rPr>
          <w:bCs/>
          <w:b/>
        </w:rPr>
        <w:t xml:space="preserve">Brisbane Urban Mobility Partnership:</w:t>
      </w:r>
      <w:r>
        <w:t xml:space="preserve"> </w:t>
      </w:r>
      <w:r>
        <w:t xml:space="preserve">Collaborated with Brisbane Transport to provide discounted parking vouchers for patients attending early-morning consultations, increasing accessibility for working-age residents in CBD and inner-city suburbs by 19%.</w:t>
      </w:r>
      <w:r>
        <w:t xml:space="preserve"> </w:t>
      </w:r>
      <w:r>
        <w:t xml:space="preserve">3.</w:t>
      </w:r>
      <w:r>
        <w:t xml:space="preserve"> </w:t>
      </w:r>
      <w:r>
        <w:rPr>
          <w:bCs/>
          <w:b/>
        </w:rPr>
        <w:t xml:space="preserve">Telehealth Expansion for Regional Brisbane:</w:t>
      </w:r>
      <w:r>
        <w:t xml:space="preserve"> </w:t>
      </w:r>
      <w:r>
        <w:t xml:space="preserve">Launched dedicated virtual consultation slots for patients in Ipswich, Redland City, and Moreton Bay—addressing travel barriers identified in our Brisbane Community Health Survey. This initiative generated 28% of all telehealth consults during Q3.</w:t>
      </w:r>
      <w:r>
        <w:t xml:space="preserve"> </w:t>
      </w:r>
      <w:r>
        <w:t xml:space="preserve">These initiatives directly contribute to our sales pipeline by enhancing patient acquisition cost efficiency (down 17% from Q2) while aligning with Australian government priorities for equitable healthcare access.</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two Brisbane-specific challenges require immediate attention:</w:t>
      </w:r>
      <w:r>
        <w:t xml:space="preserve"> </w:t>
      </w:r>
      <w:r>
        <w:t xml:space="preserve">- **Staff Retention in Brisbane:** GP vacancy rates in Queensland increased to 15.4% (Australian Institute of Health and Welfare), threatening our service continuity.</w:t>
      </w:r>
      <w:r>
        <w:t xml:space="preserve"> </w:t>
      </w:r>
      <w:r>
        <w:t xml:space="preserve">*Recommendation:* Implement a targeted relocation package for new GPs, including housing subsidies and streamlined accreditation support via the Medical Board of Australia.</w:t>
      </w:r>
      <w:r>
        <w:t xml:space="preserve"> </w:t>
      </w:r>
      <w:r>
        <w:t xml:space="preserve">- **Rising Patient Demand vs. Limited Clinic Capacity:** Current facilities are operating at 92% capacity—exceeding sustainable benchmarks.</w:t>
      </w:r>
      <w:r>
        <w:t xml:space="preserve"> </w:t>
      </w:r>
      <w:r>
        <w:t xml:space="preserve">*Recommendation:* Secure funding for a second clinic location in the rapidly growing suburb of Nundah (population growth: 5.7% YoY), supported by Brisbane City Council’s Health Infrastructure Plan.</w:t>
      </w:r>
    </w:p>
    <w:bookmarkEnd w:id="24"/>
    <w:bookmarkStart w:id="25" w:name="vi.-conclusion-forward-outlook"/>
    <w:p>
      <w:pPr>
        <w:pStyle w:val="Heading2"/>
      </w:pPr>
      <w:r>
        <w:t xml:space="preserve">VI. Conclusion &amp; Forward Outlook</w:t>
      </w:r>
    </w:p>
    <w:p>
      <w:pPr>
        <w:pStyle w:val="FirstParagraph"/>
      </w:pPr>
      <w:r>
        <w:t xml:space="preserve">This Sales Report confirms Brisbane Medical Centre’s position as a high-performing General Practitioner service provider within Australia’s evolving healthcare landscape. Our Q3 results reflect strategic alignment with both local Brisbane community needs and national Australian healthcare priorities, evidenced by growth metrics exceeding sector averages. As we enter 2024, we will prioritise:</w:t>
      </w:r>
      <w:r>
        <w:t xml:space="preserve"> </w:t>
      </w:r>
      <w:r>
        <w:t xml:space="preserve">- Scaling the Indigenous Health Outreach Program across three additional Brisbane suburbs</w:t>
      </w:r>
      <w:r>
        <w:t xml:space="preserve"> </w:t>
      </w:r>
      <w:r>
        <w:t xml:space="preserve">- Achieving 100% Medicare MBS item number compliance for all GP consultations</w:t>
      </w:r>
      <w:r>
        <w:t xml:space="preserve"> </w:t>
      </w:r>
      <w:r>
        <w:t xml:space="preserve">- Expanding telehealth capacity to serve 35% of total patient interactions</w:t>
      </w:r>
      <w:r>
        <w:t xml:space="preserve"> </w:t>
      </w:r>
      <w:r>
        <w:t xml:space="preserve">The success of our Doctor General Practitioner services in Australia Brisbane is not merely measured by transaction volumes but by enhanced health outcomes and community trust. With Brisbane’s population projected to grow 12.8% by 2030 (ABS), our strategic focus on accessibility, cultural competence, and data-driven service optimisation positions us to become the benchmark for primary healthcare delivery across Queensland.</w:t>
      </w:r>
    </w:p>
    <w:p>
      <w:pPr>
        <w:pStyle w:val="BodyText"/>
      </w:pPr>
      <w:r>
        <w:rPr>
          <w:iCs/>
          <w:i/>
        </w:rPr>
        <w:t xml:space="preserve">Prepared by: Brisbane Medical Centre Sales &amp; Strategy Department</w:t>
      </w:r>
      <w:r>
        <w:br/>
      </w:r>
      <w:r>
        <w:rPr>
          <w:iCs/>
          <w:i/>
        </w:rPr>
        <w:t xml:space="preserve">Compliance Note: All data validated against Australian Government Health Data Sets (2023) and Queensland Health Performance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General Practitioner Services in Brisbane, Australia</dc:title>
  <dc:creator/>
  <dc:language>en</dc:language>
  <cp:keywords/>
  <dcterms:created xsi:type="dcterms:W3CDTF">2025-12-10T00:09:00Z</dcterms:created>
  <dcterms:modified xsi:type="dcterms:W3CDTF">2025-12-10T00:09:00Z</dcterms:modified>
</cp:coreProperties>
</file>

<file path=docProps/custom.xml><?xml version="1.0" encoding="utf-8"?>
<Properties xmlns="http://schemas.openxmlformats.org/officeDocument/2006/custom-properties" xmlns:vt="http://schemas.openxmlformats.org/officeDocument/2006/docPropsVTypes"/>
</file>