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Dhaka</w:t>
      </w:r>
      <w:r>
        <w:t xml:space="preserve"> </w:t>
      </w:r>
      <w:r>
        <w:t xml:space="preserve">General</w:t>
      </w:r>
      <w:r>
        <w:t xml:space="preserve"> </w:t>
      </w:r>
      <w:r>
        <w:t xml:space="preserve">Practitioner</w:t>
      </w:r>
      <w:r>
        <w:t xml:space="preserve"> </w:t>
      </w:r>
      <w:r>
        <w:t xml:space="preserve">Sales</w:t>
      </w:r>
      <w:r>
        <w:t xml:space="preserve"> </w:t>
      </w:r>
      <w:r>
        <w:t xml:space="preserve">Report</w:t>
      </w:r>
      <w:r>
        <w:t xml:space="preserve"> </w:t>
      </w:r>
      <w:r>
        <w:t xml:space="preserve">|</w:t>
      </w:r>
      <w:r>
        <w:t xml:space="preserve"> </w:t>
      </w:r>
      <w:r>
        <w:t xml:space="preserve">Bangladesh</w:t>
      </w:r>
      <w:r>
        <w:t xml:space="preserve"> </w:t>
      </w:r>
      <w:r>
        <w:t xml:space="preserve">Healthcare</w:t>
      </w:r>
      <w:r>
        <w:t xml:space="preserve"> </w:t>
      </w:r>
      <w:r>
        <w:t xml:space="preserve">Market</w:t>
      </w:r>
    </w:p>
    <w:bookmarkStart w:id="27" w:name="Xb3b5e9cd5b455510ba76db939b745929f2f8dd1"/>
    <w:p>
      <w:pPr>
        <w:pStyle w:val="Heading1"/>
      </w:pPr>
      <w:r>
        <w:t xml:space="preserve">Monthly Sales Performance Report: General Practitioner Services in Dhaka, Bangladesh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Management Team, Bangladesh</w:t>
      </w:r>
      <w:r>
        <w:br/>
      </w:r>
      <w:r>
        <w:rPr>
          <w:bCs/>
          <w:b/>
        </w:rPr>
        <w:t xml:space="preserve">Reporting Period:</w:t>
      </w:r>
      <w:r>
        <w:t xml:space="preserve"> </w:t>
      </w:r>
      <w:r>
        <w:t xml:space="preserve">September 1 - September 30, 2023</w:t>
      </w:r>
    </w:p>
    <w:bookmarkStart w:id="20" w:name="i.-executive-summary"/>
    <w:p>
      <w:pPr>
        <w:pStyle w:val="Heading2"/>
      </w:pPr>
      <w:r>
        <w:t xml:space="preserve">I. Executive Summary</w:t>
      </w:r>
    </w:p>
    <w:p>
      <w:pPr>
        <w:pStyle w:val="FirstParagraph"/>
      </w:pPr>
      <w:r>
        <w:t xml:space="preserve">This report details the sales performance of General Practitioner (GP) services across our network of clinics in Dhaka, Bangladesh. Despite ongoing economic pressures and seasonal healthcare demands, our GP service portfolio demonstrated robust growth with a 17% increase in patient consultations compared to August 2023. The report underscores the critical role of the</w:t>
      </w:r>
      <w:r>
        <w:t xml:space="preserve"> </w:t>
      </w:r>
      <w:r>
        <w:rPr>
          <w:iCs/>
          <w:i/>
        </w:rPr>
        <w:t xml:space="preserve">Doctor General Practitioner</w:t>
      </w:r>
      <w:r>
        <w:t xml:space="preserve"> </w:t>
      </w:r>
      <w:r>
        <w:t xml:space="preserve">as the frontline healthcare provider for Dhaka's densely populated urban centers, addressing acute care needs and chronic disease management in underserved communities. With Bangladesh's healthcare infrastructure struggling to meet demand (0.6 doctors per 1,000 population vs WHO recommendation of 1:1,000), our GP model directly supports national health priorities in Dhaka.</w:t>
      </w:r>
    </w:p>
    <w:bookmarkEnd w:id="20"/>
    <w:bookmarkStart w:id="21" w:name="ii.-key-performance-metrics"/>
    <w:p>
      <w:pPr>
        <w:pStyle w:val="Heading2"/>
      </w:pPr>
      <w:r>
        <w:t xml:space="preserve">II. Key Performance Metrics</w:t>
      </w:r>
    </w:p>
    <w:p>
      <w:pPr>
        <w:pStyle w:val="FirstParagraph"/>
      </w:pPr>
      <w:r>
        <w:t xml:space="preserve">Performance Indicator</w:t>
      </w:r>
    </w:p>
    <w:p>
      <w:pPr>
        <w:pStyle w:val="BodyText"/>
      </w:pPr>
      <w:r>
        <w:t xml:space="preserve">Sep 2023</w:t>
      </w:r>
    </w:p>
    <w:p>
      <w:pPr>
        <w:pStyle w:val="BodyText"/>
      </w:pPr>
      <w:r>
        <w:t xml:space="preserve">Aug 2023</w:t>
      </w:r>
    </w:p>
    <w:p>
      <w:pPr>
        <w:pStyle w:val="BodyText"/>
      </w:pPr>
      <w:r>
        <w:t xml:space="preserve">% Change</w:t>
      </w:r>
    </w:p>
    <w:p>
      <w:pPr>
        <w:pStyle w:val="BodyText"/>
      </w:pPr>
      <w:r>
        <w:t xml:space="preserve">Total GP Consultations (Dhaka)</w:t>
      </w:r>
    </w:p>
    <w:p>
      <w:pPr>
        <w:pStyle w:val="BodyText"/>
      </w:pPr>
      <w:r>
        <w:t xml:space="preserve">4,850</w:t>
      </w:r>
    </w:p>
    <w:p>
      <w:pPr>
        <w:pStyle w:val="BodyText"/>
      </w:pPr>
      <w:r>
        <w:t xml:space="preserve">4,150</w:t>
      </w:r>
    </w:p>
    <w:p>
      <w:pPr>
        <w:pStyle w:val="BodyText"/>
      </w:pPr>
      <w:r>
        <w:t xml:space="preserve">+16.9%</w:t>
      </w:r>
    </w:p>
    <w:p>
      <w:pPr>
        <w:pStyle w:val="BodyText"/>
      </w:pPr>
      <w:r>
        <w:t xml:space="preserve">Average Consultation Fee (BDT)</w:t>
      </w:r>
    </w:p>
    <w:p>
      <w:pPr>
        <w:pStyle w:val="BodyText"/>
      </w:pPr>
      <w:r>
        <w:t xml:space="preserve">750</w:t>
      </w:r>
    </w:p>
    <w:p>
      <w:pPr>
        <w:pStyle w:val="BodyText"/>
      </w:pPr>
      <w:r>
        <w:t xml:space="preserve">720</w:t>
      </w:r>
    </w:p>
    <w:p>
      <w:pPr>
        <w:pStyle w:val="BodyText"/>
      </w:pPr>
      <w:r>
        <w:t xml:space="preserve">+4.2%</w:t>
      </w:r>
    </w:p>
    <w:p>
      <w:pPr>
        <w:pStyle w:val="BodyText"/>
      </w:pPr>
      <w:r>
        <w:rPr>
          <w:bCs/>
          <w:b/>
        </w:rPr>
        <w:t xml:space="preserve">Market Context:</w:t>
      </w:r>
      <w:r>
        <w:t xml:space="preserve"> </w:t>
      </w:r>
      <w:r>
        <w:t xml:space="preserve">Dhaka's population density (over 21,000 people/km²) drives high demand for accessible primary care. Our GP clinics in key Dhaka zones (Gulshan, Dhanmondi, Mirpur) reported 32% of consultations from first-time patients – indicating strong community outreach success.</w:t>
      </w:r>
    </w:p>
    <w:bookmarkEnd w:id="21"/>
    <w:bookmarkStart w:id="22" w:name="iii.-sales-channel-analysis-dhaka-focus"/>
    <w:p>
      <w:pPr>
        <w:pStyle w:val="Heading2"/>
      </w:pPr>
      <w:r>
        <w:t xml:space="preserve">III. Sales Channel Analysis (Dhaka Focus)</w:t>
      </w:r>
    </w:p>
    <w:p>
      <w:pPr>
        <w:pStyle w:val="FirstParagraph"/>
      </w:pPr>
      <w:r>
        <w:rPr>
          <w:bCs/>
          <w:b/>
        </w:rPr>
        <w:t xml:space="preserve">1. Walk-in Patients:</w:t>
      </w:r>
      <w:r>
        <w:t xml:space="preserve"> </w:t>
      </w:r>
      <w:r>
        <w:t xml:space="preserve">58% of total consultations (dominant channel in Dhaka's congested urban landscape where digital access is uneven). Key growth drivers:</w:t>
      </w:r>
      <w:r>
        <w:t xml:space="preserve"> </w:t>
      </w:r>
      <w:r>
        <w:t xml:space="preserve">- Partnership with 42 local "moholla" clinics for GP referrals</w:t>
      </w:r>
      <w:r>
        <w:t xml:space="preserve"> </w:t>
      </w:r>
      <w:r>
        <w:t xml:space="preserve">- Extended evening hours (6 PM–10 PM) to accommodate working professionals</w:t>
      </w:r>
    </w:p>
    <w:p>
      <w:pPr>
        <w:pStyle w:val="BodyText"/>
      </w:pPr>
      <w:r>
        <w:rPr>
          <w:bCs/>
          <w:b/>
        </w:rPr>
        <w:t xml:space="preserve">2. Digital Platform:</w:t>
      </w:r>
      <w:r>
        <w:t xml:space="preserve"> </w:t>
      </w:r>
      <w:r>
        <w:t xml:space="preserve">32% of consultations (up from 25% in August).</w:t>
      </w:r>
      <w:r>
        <w:t xml:space="preserve"> </w:t>
      </w:r>
      <w:r>
        <w:t xml:space="preserve">- Mobile app bookings surged by 47% among Dhaka's middle-income groups</w:t>
      </w:r>
      <w:r>
        <w:t xml:space="preserve"> </w:t>
      </w:r>
      <w:r>
        <w:t xml:space="preserve">- SMS appointment reminders reduced no-shows by 28%</w:t>
      </w:r>
    </w:p>
    <w:p>
      <w:pPr>
        <w:pStyle w:val="BodyText"/>
      </w:pPr>
      <w:r>
        <w:rPr>
          <w:bCs/>
          <w:b/>
        </w:rPr>
        <w:t xml:space="preserve">3. Corporate Tie-ups:</w:t>
      </w:r>
      <w:r>
        <w:t xml:space="preserve"> </w:t>
      </w:r>
      <w:r>
        <w:t xml:space="preserve">10% (including partnerships with major Dhaka-based companies like Beximco and Square Group).</w:t>
      </w:r>
      <w:r>
        <w:t xml:space="preserve"> </w:t>
      </w:r>
      <w:r>
        <w:t xml:space="preserve">- "Employee Health Packages" for corporate clients increased by 35%</w:t>
      </w:r>
    </w:p>
    <w:bookmarkEnd w:id="22"/>
    <w:bookmarkStart w:id="23" w:name="iv.-patient-demographic-breakdown"/>
    <w:p>
      <w:pPr>
        <w:pStyle w:val="Heading2"/>
      </w:pPr>
      <w:r>
        <w:t xml:space="preserve">IV. Patient Demographic Breakdown</w:t>
      </w:r>
    </w:p>
    <w:p>
      <w:pPr>
        <w:pStyle w:val="FirstParagraph"/>
      </w:pPr>
      <w:r>
        <w:rPr>
          <w:iCs/>
          <w:i/>
        </w:rPr>
        <w:t xml:space="preserve">The Doctor General Practitioner</w:t>
      </w:r>
      <w:r>
        <w:t xml:space="preserve"> </w:t>
      </w:r>
      <w:r>
        <w:t xml:space="preserve">in Dhaka serves a diverse patient base, with distinct patterns:</w:t>
      </w:r>
    </w:p>
    <w:p>
      <w:pPr>
        <w:numPr>
          <w:ilvl w:val="0"/>
          <w:numId w:val="1001"/>
        </w:numPr>
        <w:pStyle w:val="Compact"/>
      </w:pPr>
      <w:r>
        <w:rPr>
          <w:bCs/>
          <w:b/>
        </w:rPr>
        <w:t xml:space="preserve">Age Group 18–45:</w:t>
      </w:r>
      <w:r>
        <w:t xml:space="preserve"> </w:t>
      </w:r>
      <w:r>
        <w:t xml:space="preserve">52% (dominant for routine checkups, vaccinations)</w:t>
      </w:r>
    </w:p>
    <w:p>
      <w:pPr>
        <w:numPr>
          <w:ilvl w:val="0"/>
          <w:numId w:val="1001"/>
        </w:numPr>
        <w:pStyle w:val="Compact"/>
      </w:pPr>
      <w:r>
        <w:rPr>
          <w:bCs/>
          <w:b/>
        </w:rPr>
        <w:t xml:space="preserve">Age Group 46–65:</w:t>
      </w:r>
      <w:r>
        <w:t xml:space="preserve"> </w:t>
      </w:r>
      <w:r>
        <w:t xml:space="preserve">38% (chronic disease management: diabetes, hypertension)</w:t>
      </w:r>
    </w:p>
    <w:p>
      <w:pPr>
        <w:numPr>
          <w:ilvl w:val="0"/>
          <w:numId w:val="1001"/>
        </w:numPr>
        <w:pStyle w:val="Compact"/>
      </w:pPr>
      <w:r>
        <w:rPr>
          <w:bCs/>
          <w:b/>
        </w:rPr>
        <w:t xml:space="preserve">Under 18:</w:t>
      </w:r>
      <w:r>
        <w:t xml:space="preserve"> </w:t>
      </w:r>
      <w:r>
        <w:t xml:space="preserve">10% (pediatric consultations increased during monsoon season)</w:t>
      </w:r>
    </w:p>
    <w:p>
      <w:pPr>
        <w:pStyle w:val="FirstParagraph"/>
      </w:pPr>
      <w:r>
        <w:rPr>
          <w:iCs/>
          <w:i/>
        </w:rPr>
        <w:t xml:space="preserve">Pricing Strategy Impact:</w:t>
      </w:r>
      <w:r>
        <w:t xml:space="preserve"> </w:t>
      </w:r>
      <w:r>
        <w:t xml:space="preserve">The BDT 750 consultation fee remains competitive against Dhaka's average GP rate of BDT 850. This pricing model—combined with cashless payment options via bKash and Nagad—has been critical for patient retention in Bangladesh's cash-driven economy.</w:t>
      </w:r>
    </w:p>
    <w:bookmarkEnd w:id="23"/>
    <w:bookmarkStart w:id="24" w:name="X79407c4766bc460f8dc01e5adf3220e2aac1f50"/>
    <w:p>
      <w:pPr>
        <w:pStyle w:val="Heading2"/>
      </w:pPr>
      <w:r>
        <w:t xml:space="preserve">V. Challenges Specific to Bangladesh Dhaka Market</w:t>
      </w:r>
    </w:p>
    <w:p>
      <w:pPr>
        <w:pStyle w:val="FirstParagraph"/>
      </w:pPr>
      <w:r>
        <w:t xml:space="preserve">1.</w:t>
      </w:r>
      <w:r>
        <w:t xml:space="preserve"> </w:t>
      </w:r>
      <w:r>
        <w:rPr>
          <w:bCs/>
          <w:b/>
        </w:rPr>
        <w:t xml:space="preserve">Infrastructure Limitations:</w:t>
      </w:r>
      <w:r>
        <w:t xml:space="preserve"> </w:t>
      </w:r>
      <w:r>
        <w:t xml:space="preserve">Monsoon season disrupted 14% of scheduled consultations in flood-prone areas (Uttara, Savar). Solution: Mobile clinics deployed for high-risk zones.</w:t>
      </w:r>
    </w:p>
    <w:p>
      <w:pPr>
        <w:pStyle w:val="BodyText"/>
      </w:pPr>
      <w:r>
        <w:t xml:space="preserve">2.</w:t>
      </w:r>
      <w:r>
        <w:t xml:space="preserve"> </w:t>
      </w:r>
      <w:r>
        <w:rPr>
          <w:bCs/>
          <w:b/>
        </w:rPr>
        <w:t xml:space="preserve">Patient Education Gap:</w:t>
      </w:r>
      <w:r>
        <w:t xml:space="preserve"> </w:t>
      </w:r>
      <w:r>
        <w:t xml:space="preserve">63% of new patients initially preferred "specialist-first" care despite GP being optimal for acute issues. Addressed through community health workshops in Dhaka's 50+ neighborhood centers.</w:t>
      </w:r>
    </w:p>
    <w:p>
      <w:pPr>
        <w:pStyle w:val="BodyText"/>
      </w:pPr>
      <w:r>
        <w:t xml:space="preserve">3.</w:t>
      </w:r>
      <w:r>
        <w:t xml:space="preserve"> </w:t>
      </w:r>
      <w:r>
        <w:rPr>
          <w:bCs/>
          <w:b/>
        </w:rPr>
        <w:t xml:space="preserve">Demand-Supply Imbalance:</w:t>
      </w:r>
      <w:r>
        <w:t xml:space="preserve"> </w:t>
      </w:r>
      <w:r>
        <w:t xml:space="preserve">Dhaka has only 1 GP per 7,200 people (vs national average of 1:4,800). Our clinics operate at 92% capacity during peak hours—requiring strategic expansion planning.</w:t>
      </w:r>
    </w:p>
    <w:bookmarkEnd w:id="24"/>
    <w:bookmarkStart w:id="25" w:name="X1606621beea1fa3448f70d9455497f3a4fda628"/>
    <w:p>
      <w:pPr>
        <w:pStyle w:val="Heading2"/>
      </w:pPr>
      <w:r>
        <w:t xml:space="preserve">VI. Strategic Recommendations for Bangladesh Healthcare Market</w:t>
      </w:r>
    </w:p>
    <w:p>
      <w:pPr>
        <w:pStyle w:val="FirstParagraph"/>
      </w:pPr>
      <w:r>
        <w:rPr>
          <w:bCs/>
          <w:b/>
        </w:rPr>
        <w:t xml:space="preserve">1. Scale GP Networks in Underserved Dhaka Zones:</w:t>
      </w:r>
      <w:r>
        <w:t xml:space="preserve"> </w:t>
      </w:r>
      <w:r>
        <w:t xml:space="preserve">Prioritize expansion into Mirpur-10, Khilgaon, and Mohammadpur where GP access is critically low (3 clinics per 500k residents). This aligns with Bangladesh's National Health Policy 2023 target to increase primary care coverage by 45% in urban areas.</w:t>
      </w:r>
    </w:p>
    <w:p>
      <w:pPr>
        <w:pStyle w:val="BodyText"/>
      </w:pPr>
      <w:r>
        <w:rPr>
          <w:bCs/>
          <w:b/>
        </w:rPr>
        <w:t xml:space="preserve">2. Integrate with Government Health Initiatives:</w:t>
      </w:r>
      <w:r>
        <w:t xml:space="preserve"> </w:t>
      </w:r>
      <w:r>
        <w:t xml:space="preserve">Partner with Dhaka City Corporation's "Health for All" program to offer subsidized GP consultations for low-income families—leveraging government funding while expanding market reach.</w:t>
      </w:r>
    </w:p>
    <w:p>
      <w:pPr>
        <w:pStyle w:val="BodyText"/>
      </w:pPr>
      <w:r>
        <w:rPr>
          <w:bCs/>
          <w:b/>
        </w:rPr>
        <w:t xml:space="preserve">3. Enhance Digital Onboarding:</w:t>
      </w:r>
      <w:r>
        <w:t xml:space="preserve"> </w:t>
      </w:r>
      <w:r>
        <w:t xml:space="preserve">Develop a simplified voice-based appointment system (via local telecoms like Robi) for elderly patients without smartphone access—a critical need in Dhaka's diverse demographic landscape.</w:t>
      </w:r>
    </w:p>
    <w:p>
      <w:pPr>
        <w:pStyle w:val="BodyText"/>
      </w:pPr>
      <w:r>
        <w:rPr>
          <w:bCs/>
          <w:b/>
        </w:rPr>
        <w:t xml:space="preserve">4. Strengthen GP Training:</w:t>
      </w:r>
      <w:r>
        <w:t xml:space="preserve"> </w:t>
      </w:r>
      <w:r>
        <w:t xml:space="preserve">Implement localized clinical protocols addressing Bangladesh-specific conditions (e.g., dengue, malnutrition, waterborne diseases) to position our</w:t>
      </w:r>
      <w:r>
        <w:t xml:space="preserve"> </w:t>
      </w:r>
      <w:r>
        <w:rPr>
          <w:iCs/>
          <w:i/>
        </w:rPr>
        <w:t xml:space="preserve">Doctor General Practitioner</w:t>
      </w:r>
      <w:r>
        <w:t xml:space="preserve"> </w:t>
      </w:r>
      <w:r>
        <w:t xml:space="preserve">as culturally competent and contextually relevant.</w:t>
      </w:r>
    </w:p>
    <w:bookmarkEnd w:id="25"/>
    <w:bookmarkStart w:id="26" w:name="vii.-conclusion"/>
    <w:p>
      <w:pPr>
        <w:pStyle w:val="Heading2"/>
      </w:pPr>
      <w:r>
        <w:t xml:space="preserve">VII. Conclusion</w:t>
      </w:r>
    </w:p>
    <w:p>
      <w:pPr>
        <w:pStyle w:val="FirstParagraph"/>
      </w:pPr>
      <w:r>
        <w:t xml:space="preserve">The sales data confirms that the General Practitioner model is not merely viable but essential for Dhaka's healthcare ecosystem. With Bangladesh's urban population growing at 3.8% annually, our GP services—which provide affordable, accessible first-contact care—have become a cornerstone of community health in Dhaka. The 17% monthly growth trajectory demonstrates strong market validation of the</w:t>
      </w:r>
      <w:r>
        <w:t xml:space="preserve"> </w:t>
      </w:r>
      <w:r>
        <w:rPr>
          <w:iCs/>
          <w:i/>
        </w:rPr>
        <w:t xml:space="preserve">Doctor General Practitioner</w:t>
      </w:r>
      <w:r>
        <w:t xml:space="preserve">'s value proposition in addressing Bangladesh's primary healthcare gaps. Moving forward, strategic investments in digital accessibility and targeted geographic expansion will be critical to sustain momentum and align with national health objectives. Our commitment to maintaining affordable pricing (averaging BDT 750) ensures the service remains within reach for Dhaka's middle and lower-income populations—a fundamental requirement for sustainable growth in Bangladesh's healthcare sector.</w:t>
      </w:r>
    </w:p>
    <w:p>
      <w:pPr>
        <w:pStyle w:val="BodyText"/>
      </w:pPr>
      <w:r>
        <w:rPr>
          <w:bCs/>
          <w:b/>
        </w:rPr>
        <w:t xml:space="preserve">Prepared By:</w:t>
      </w:r>
      <w:r>
        <w:t xml:space="preserve"> </w:t>
      </w:r>
      <w:r>
        <w:t xml:space="preserve">Healthcare Analytics Division</w:t>
      </w:r>
      <w:r>
        <w:br/>
      </w:r>
      <w:r>
        <w:rPr>
          <w:bCs/>
          <w:b/>
        </w:rPr>
        <w:t xml:space="preserve">Organization:</w:t>
      </w:r>
      <w:r>
        <w:t xml:space="preserve"> </w:t>
      </w:r>
      <w:r>
        <w:t xml:space="preserve">UrbanHealth Solutions Ltd. (Bangladesh Registered)</w:t>
      </w:r>
      <w:r>
        <w:br/>
      </w:r>
      <w:r>
        <w:rPr>
          <w:bCs/>
          <w:b/>
        </w:rPr>
        <w:t xml:space="preserve">Contact:</w:t>
      </w:r>
      <w:r>
        <w:t xml:space="preserve"> </w:t>
      </w:r>
      <w:r>
        <w:t xml:space="preserve">info@urbanhealthbd.com | +880 2 5566-1144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Dhaka General Practitioner Sales Report | Bangladesh Healthcare Market</dc:title>
  <dc:creator/>
  <dc:language>en</dc:language>
  <cp:keywords/>
  <dcterms:created xsi:type="dcterms:W3CDTF">2026-07-24T04:49:55Z</dcterms:created>
  <dcterms:modified xsi:type="dcterms:W3CDTF">2026-07-24T04:49:55Z</dcterms:modified>
</cp:coreProperties>
</file>

<file path=docProps/custom.xml><?xml version="1.0" encoding="utf-8"?>
<Properties xmlns="http://schemas.openxmlformats.org/officeDocument/2006/custom-properties" xmlns:vt="http://schemas.openxmlformats.org/officeDocument/2006/docPropsVTypes"/>
</file>