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w:t>
      </w:r>
      <w:r>
        <w:t xml:space="preserve"> </w:t>
      </w:r>
      <w:r>
        <w:t xml:space="preserve">Brazil</w:t>
      </w:r>
      <w:r>
        <w:t xml:space="preserve"> </w:t>
      </w:r>
      <w:r>
        <w:t xml:space="preserve">Brasília</w:t>
      </w:r>
    </w:p>
    <w:bookmarkStart w:id="28" w:name="Xf54fcca649654b596db47d588732edae7694ca0"/>
    <w:p>
      <w:pPr>
        <w:pStyle w:val="Heading1"/>
      </w:pPr>
      <w:r>
        <w:t xml:space="preserve">Sales Report: Doctor General Practitioner Services Performance Analysis in Brazil Brasília</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Healthcare Management Board, Brazil Brasília</w:t>
      </w:r>
      <w:r>
        <w:br/>
      </w:r>
      <w:r>
        <w:rPr>
          <w:bCs/>
          <w:b/>
        </w:rPr>
        <w:t xml:space="preserve">Report Period:</w:t>
      </w:r>
      <w:r>
        <w:t xml:space="preserve"> </w:t>
      </w:r>
      <w:r>
        <w:t xml:space="preserve">Q3 and Q4 2023</w:t>
      </w:r>
    </w:p>
    <w:bookmarkStart w:id="20" w:name="i.-executive-summary"/>
    <w:p>
      <w:pPr>
        <w:pStyle w:val="Heading2"/>
      </w:pPr>
      <w:r>
        <w:t xml:space="preserve">I. Executive Summary</w:t>
      </w:r>
    </w:p>
    <w:p>
      <w:pPr>
        <w:pStyle w:val="FirstParagraph"/>
      </w:pPr>
      <w:r>
        <w:t xml:space="preserve">This comprehensive Sales Report details the performance of Doctor General Practitioner (DGP) services across healthcare facilities in Brazil Brasília during the third and fourth quarters of 2023. The analysis reveals a 18.7% year-over-year growth in patient consultations, driven by increased demand for accessible primary care within Brazil's capital city. Despite regional healthcare system challenges, our DGP network achieved a 92% patient retention rate while expanding services to cover 78% of Brasília's urban districts. This report confirms that strategic investment in Doctor General Practitioner resources remains critical to Brazil's national health objectives, particularly in meeting the Unified Health System (SUS) targets within Brasília's rapidly growing population.</w:t>
      </w:r>
    </w:p>
    <w:bookmarkEnd w:id="20"/>
    <w:bookmarkStart w:id="21" w:name="Xdbb70831c79d2794a787e22068f8983ebf6bbc8"/>
    <w:p>
      <w:pPr>
        <w:pStyle w:val="Heading2"/>
      </w:pPr>
      <w:r>
        <w:t xml:space="preserve">II. Market Context: Brazil Brasília Healthcare Landscape</w:t>
      </w:r>
    </w:p>
    <w:p>
      <w:pPr>
        <w:pStyle w:val="FirstParagraph"/>
      </w:pPr>
      <w:r>
        <w:t xml:space="preserve">Brazil Brasília operates under unique healthcare dynamics as the nation's political and administrative hub. With a population exceeding 3 million residents in the Federal District, the city faces concentrated pressure on primary care infrastructure. The Ministry of Health's recent "Family Health Strategy" expansion directly impacts Doctor General Practitioner demand, requiring 40% more DGP consultations annually to meet Brasília's urban health targets. Our analysis confirms that 65% of patients seeking initial medical attention in Brazil Brasília prefer Doctor General Practitioner services over specialists due to accessibility and cost considerations. This trend aligns perfectly with Brazil's national healthcare priority framework, where DGP services constitute 70% of all primary care interactions.</w:t>
      </w:r>
    </w:p>
    <w:bookmarkEnd w:id="21"/>
    <w:bookmarkStart w:id="22" w:name="X140142555bba432104d96c18543314c92ece9d6"/>
    <w:p>
      <w:pPr>
        <w:pStyle w:val="Heading2"/>
      </w:pPr>
      <w:r>
        <w:t xml:space="preserve">III. Sales Performance Metrics (Q3-Q4 2023)</w:t>
      </w:r>
    </w:p>
    <w:p>
      <w:pPr>
        <w:pStyle w:val="FirstParagraph"/>
      </w:pPr>
      <w:r>
        <w:t xml:space="preserve">KPI</w:t>
      </w:r>
    </w:p>
    <w:p>
      <w:pPr>
        <w:pStyle w:val="BodyText"/>
      </w:pPr>
      <w:r>
        <w:t xml:space="preserve">Q3 2023</w:t>
      </w:r>
    </w:p>
    <w:p>
      <w:pPr>
        <w:pStyle w:val="BodyText"/>
      </w:pPr>
      <w:r>
        <w:t xml:space="preserve">Q4 2023</w:t>
      </w:r>
    </w:p>
    <w:p>
      <w:pPr>
        <w:pStyle w:val="BodyText"/>
      </w:pPr>
      <w:r>
        <w:t xml:space="preserve">% Change (Q4 vs Q3)</w:t>
      </w:r>
    </w:p>
    <w:p>
      <w:pPr>
        <w:pStyle w:val="BodyText"/>
      </w:pPr>
      <w:r>
        <w:t xml:space="preserve">Total Consultations (DGP)</w:t>
      </w:r>
    </w:p>
    <w:p>
      <w:pPr>
        <w:pStyle w:val="BodyText"/>
      </w:pPr>
      <w:r>
        <w:t xml:space="preserve">18,500</w:t>
      </w:r>
    </w:p>
    <w:p>
      <w:pPr>
        <w:pStyle w:val="BodyText"/>
      </w:pPr>
      <w:r>
        <w:t xml:space="preserve">21,750</w:t>
      </w:r>
    </w:p>
    <w:p>
      <w:pPr>
        <w:pStyle w:val="BodyText"/>
      </w:pPr>
      <w:r>
        <w:t xml:space="preserve">+17.6%</w:t>
      </w:r>
    </w:p>
    <w:p>
      <w:pPr>
        <w:pStyle w:val="BodyText"/>
      </w:pPr>
      <w:r>
        <w:t xml:space="preserve">Avg. Revenue per Consultation (R$)</w:t>
      </w:r>
    </w:p>
    <w:p>
      <w:pPr>
        <w:pStyle w:val="BodyText"/>
      </w:pPr>
      <w:r>
        <w:t xml:space="preserve">82.45</w:t>
      </w:r>
    </w:p>
    <w:p>
      <w:pPr>
        <w:pStyle w:val="BodyText"/>
      </w:pPr>
      <w:r>
        <w:t xml:space="preserve">86.90</w:t>
      </w:r>
      <w:r>
        <w:br/>
      </w:r>
      <w:r>
        <w:t xml:space="preserve">+5.4%</w:t>
      </w:r>
    </w:p>
    <w:p>
      <w:pPr>
        <w:pStyle w:val="BodyText"/>
      </w:pPr>
      <w:r>
        <w:t xml:space="preserve">New Patient Acquisitions</w:t>
      </w:r>
    </w:p>
    <w:p>
      <w:pPr>
        <w:pStyle w:val="BodyText"/>
      </w:pPr>
      <w:r>
        <w:t xml:space="preserve">1,240</w:t>
      </w:r>
    </w:p>
    <w:p>
      <w:pPr>
        <w:pStyle w:val="BodyText"/>
      </w:pPr>
      <w:r>
        <w:t xml:space="preserve">1,580</w:t>
      </w:r>
    </w:p>
    <w:p>
      <w:pPr>
        <w:pStyle w:val="BodyText"/>
      </w:pPr>
      <w:r>
        <w:t xml:space="preserve">+27.4%</w:t>
      </w:r>
    </w:p>
    <w:p>
      <w:pPr>
        <w:pStyle w:val="BodyText"/>
      </w:pPr>
      <w:r>
        <w:t xml:space="preserve">Patient Retention Rate</w:t>
      </w:r>
    </w:p>
    <w:p>
      <w:pPr>
        <w:pStyle w:val="BodyText"/>
      </w:pPr>
      <w:r>
        <w:t xml:space="preserve">89.3%92.1%</w:t>
      </w:r>
    </w:p>
    <w:p>
      <w:pPr>
        <w:pStyle w:val="BodyText"/>
      </w:pPr>
      <w:r>
        <w:t xml:space="preserve">Total Revenue (R$)</w:t>
      </w:r>
    </w:p>
    <w:p>
      <w:pPr>
        <w:pStyle w:val="BodyText"/>
      </w:pPr>
      <w:r>
        <w:t xml:space="preserve">1,525,325</w:t>
      </w:r>
    </w:p>
    <w:p>
      <w:pPr>
        <w:pStyle w:val="BodyText"/>
      </w:pPr>
      <w:r>
        <w:t xml:space="preserve">1,887,420</w:t>
      </w:r>
    </w:p>
    <w:p>
      <w:pPr>
        <w:pStyle w:val="BodyText"/>
      </w:pPr>
      <w:r>
        <w:t xml:space="preserve">+23.7%</w:t>
      </w:r>
    </w:p>
    <w:p>
      <w:pPr>
        <w:pStyle w:val="BodyText"/>
      </w:pPr>
      <w:r>
        <w:t xml:space="preserve">Key observations: The 17.6% consultation growth outpaced Brasília's average healthcare demand (12.3%), demonstrating superior market penetration by our Doctor General Practitioner network. Revenue increases were driven by both higher patient volume (+20.9% new patients) and strategic pricing adjustments aligned with Brazil's 2023 health insurance reform (Law 14,685). Notably, the DGP retention rate exceeding industry benchmarks (86%) reflects exceptional patient satisfaction scores in Brasília's competitive healthcare environment.</w:t>
      </w:r>
    </w:p>
    <w:bookmarkEnd w:id="22"/>
    <w:bookmarkStart w:id="23" w:name="X0c8f6a90dc0010fb637427f596f1ee3adbb053a"/>
    <w:p>
      <w:pPr>
        <w:pStyle w:val="Heading2"/>
      </w:pPr>
      <w:r>
        <w:t xml:space="preserve">IV. Regional Sales Analysis: Brasília District Breakdown</w:t>
      </w:r>
    </w:p>
    <w:p>
      <w:pPr>
        <w:pStyle w:val="FirstParagraph"/>
      </w:pPr>
      <w:r>
        <w:t xml:space="preserve">Geographic performance reveals critical insights for Brazil Brasília operations:</w:t>
      </w:r>
    </w:p>
    <w:p>
      <w:pPr>
        <w:numPr>
          <w:ilvl w:val="0"/>
          <w:numId w:val="1001"/>
        </w:numPr>
        <w:pStyle w:val="Compact"/>
      </w:pPr>
      <w:r>
        <w:rPr>
          <w:bCs/>
          <w:b/>
        </w:rPr>
        <w:t xml:space="preserve">Núcleo Bandeirante (Western Zone):</w:t>
      </w:r>
      <w:r>
        <w:t xml:space="preserve"> </w:t>
      </w:r>
      <w:r>
        <w:t xml:space="preserve">34% market share, highest growth (+24.1%) driven by new housing developments and DGP clinics in commercial hubs.</w:t>
      </w:r>
    </w:p>
    <w:p>
      <w:pPr>
        <w:numPr>
          <w:ilvl w:val="0"/>
          <w:numId w:val="1001"/>
        </w:numPr>
        <w:pStyle w:val="Compact"/>
      </w:pPr>
      <w:r>
        <w:rPr>
          <w:bCs/>
          <w:b/>
        </w:rPr>
        <w:t xml:space="preserve">Asa Norte (Central District):</w:t>
      </w:r>
      <w:r>
        <w:t xml:space="preserve"> </w:t>
      </w:r>
      <w:r>
        <w:t xml:space="preserve">28% share, steady demand from corporate clients; revenue per consultation up 8.2% due to premium insurance partnerships.</w:t>
      </w:r>
    </w:p>
    <w:p>
      <w:pPr>
        <w:numPr>
          <w:ilvl w:val="0"/>
          <w:numId w:val="1001"/>
        </w:numPr>
        <w:pStyle w:val="Compact"/>
      </w:pPr>
      <w:r>
        <w:rPr>
          <w:bCs/>
          <w:b/>
        </w:rPr>
        <w:t xml:space="preserve">Vila Planalto (Southern Zone):</w:t>
      </w:r>
      <w:r>
        <w:t xml:space="preserve"> </w:t>
      </w:r>
      <w:r>
        <w:t xml:space="preserve">19% share, strongest patient retention (94.7%) but slowest growth (+10.3%) requiring targeted outreach initiatives.</w:t>
      </w:r>
    </w:p>
    <w:p>
      <w:pPr>
        <w:numPr>
          <w:ilvl w:val="0"/>
          <w:numId w:val="1001"/>
        </w:numPr>
        <w:pStyle w:val="Compact"/>
      </w:pPr>
      <w:r>
        <w:rPr>
          <w:bCs/>
          <w:b/>
        </w:rPr>
        <w:t xml:space="preserve">Outlying Zones (Candangolândia, Ceilândia):</w:t>
      </w:r>
      <w:r>
        <w:t xml:space="preserve"> </w:t>
      </w:r>
      <w:r>
        <w:t xml:space="preserve">19% share with highest potential; new mobile DGP units deployed in Q4 achieved 68% utilization rate after overcoming transportation barriers.</w:t>
      </w:r>
    </w:p>
    <w:bookmarkEnd w:id="23"/>
    <w:bookmarkStart w:id="24" w:name="Xdb42ef6595d6df6c282d3cbc3792283f941becb"/>
    <w:p>
      <w:pPr>
        <w:pStyle w:val="Heading2"/>
      </w:pPr>
      <w:r>
        <w:t xml:space="preserve">V. Key Challenges Impacting Doctor General Practitioner Sales</w:t>
      </w:r>
    </w:p>
    <w:p>
      <w:pPr>
        <w:pStyle w:val="FirstParagraph"/>
      </w:pPr>
      <w:r>
        <w:t xml:space="preserve">Our field assessment identified three critical constraints affecting DGP sales performance in Brazil Brasília:</w:t>
      </w:r>
    </w:p>
    <w:p>
      <w:pPr>
        <w:numPr>
          <w:ilvl w:val="0"/>
          <w:numId w:val="1002"/>
        </w:numPr>
        <w:pStyle w:val="Compact"/>
      </w:pPr>
      <w:r>
        <w:rPr>
          <w:bCs/>
          <w:b/>
        </w:rPr>
        <w:t xml:space="preserve">SUS Reimbursement Delays:</w:t>
      </w:r>
      <w:r>
        <w:t xml:space="preserve"> </w:t>
      </w:r>
      <w:r>
        <w:t xml:space="preserve">Average 67-day processing time for public health insurance claims (vs. industry standard of 30 days), directly impacting cash flow for our Brasília clinics. This delay contributed to 12% of Q4 revenue being classified as "pending" versus the national average of 5%.</w:t>
      </w:r>
    </w:p>
    <w:p>
      <w:pPr>
        <w:numPr>
          <w:ilvl w:val="0"/>
          <w:numId w:val="1002"/>
        </w:numPr>
        <w:pStyle w:val="Compact"/>
      </w:pPr>
      <w:r>
        <w:rPr>
          <w:bCs/>
          <w:b/>
        </w:rPr>
        <w:t xml:space="preserve">Specialist Referral Bottlenecks:</w:t>
      </w:r>
      <w:r>
        <w:t xml:space="preserve"> </w:t>
      </w:r>
      <w:r>
        <w:t xml:space="preserve">Patients requiring specialist follow-up face 3-4 week wait times through SUS, reducing DGP patient satisfaction scores by 15.2% in our Brasília surveys. This directly affects retention metrics for Doctor General Practitioner services.</w:t>
      </w:r>
    </w:p>
    <w:p>
      <w:pPr>
        <w:numPr>
          <w:ilvl w:val="0"/>
          <w:numId w:val="1002"/>
        </w:numPr>
        <w:pStyle w:val="Compact"/>
      </w:pPr>
      <w:r>
        <w:rPr>
          <w:bCs/>
          <w:b/>
        </w:rPr>
        <w:t xml:space="preserve">Talent Acquisition in Brasília:</w:t>
      </w:r>
      <w:r>
        <w:t xml:space="preserve"> </w:t>
      </w:r>
      <w:r>
        <w:t xml:space="preserve">Competition with public health facilities for experienced DGPs caused a 22% increase in recruitment costs during Q4, particularly impacting new clinics in high-demand districts like Taguatinga and Gama.</w:t>
      </w:r>
    </w:p>
    <w:bookmarkEnd w:id="24"/>
    <w:bookmarkStart w:id="25" w:name="vi.-strategic-opportunities-for-growth"/>
    <w:p>
      <w:pPr>
        <w:pStyle w:val="Heading2"/>
      </w:pPr>
      <w:r>
        <w:t xml:space="preserve">VI. Strategic Opportunities for Growth</w:t>
      </w:r>
    </w:p>
    <w:p>
      <w:pPr>
        <w:pStyle w:val="FirstParagraph"/>
      </w:pPr>
      <w:r>
        <w:t xml:space="preserve">The Sales Report identifies three high-potential opportunities to accelerate Doctor General Practitioner sales in Brazil Brasília:</w:t>
      </w:r>
    </w:p>
    <w:p>
      <w:pPr>
        <w:numPr>
          <w:ilvl w:val="0"/>
          <w:numId w:val="1003"/>
        </w:numPr>
        <w:pStyle w:val="Compact"/>
      </w:pPr>
      <w:r>
        <w:rPr>
          <w:bCs/>
          <w:b/>
        </w:rPr>
        <w:t xml:space="preserve">Corporate Health Partnerships:</w:t>
      </w:r>
      <w:r>
        <w:t xml:space="preserve"> </w:t>
      </w:r>
      <w:r>
        <w:t xml:space="preserve">47% of new business in Q4 came from corporate agreements (e.g., Petrobras, Embraer). We recommend targeting the 120+ multinational HQs in Brasília's Parque Indústria e Comércio district for bundled DGP services.</w:t>
      </w:r>
    </w:p>
    <w:p>
      <w:pPr>
        <w:numPr>
          <w:ilvl w:val="0"/>
          <w:numId w:val="1003"/>
        </w:numPr>
        <w:pStyle w:val="Compact"/>
      </w:pPr>
      <w:r>
        <w:rPr>
          <w:bCs/>
          <w:b/>
        </w:rPr>
        <w:t xml:space="preserve">Telemedicine Integration:</w:t>
      </w:r>
      <w:r>
        <w:t xml:space="preserve"> </w:t>
      </w:r>
      <w:r>
        <w:t xml:space="preserve">Pilot program with "Brasília Saúde" app achieved 32% consultation volume increase. Scaling this to all DGP clinics could capture 15% of the estimated R$480M telehealth market in Brazil's Federal District.</w:t>
      </w:r>
    </w:p>
    <w:p>
      <w:pPr>
        <w:numPr>
          <w:ilvl w:val="0"/>
          <w:numId w:val="1003"/>
        </w:numPr>
        <w:pStyle w:val="Compact"/>
      </w:pPr>
      <w:r>
        <w:rPr>
          <w:bCs/>
          <w:b/>
        </w:rPr>
        <w:t xml:space="preserve">SUS Service Expansion:</w:t>
      </w:r>
      <w:r>
        <w:t xml:space="preserve"> </w:t>
      </w:r>
      <w:r>
        <w:t xml:space="preserve">Partnering with Brasília's municipal health secretariat on the "DGP at Your Doorstep" initiative targets 5,000 additional monthly consultations through community health agent referrals by Q2 2024.</w:t>
      </w:r>
    </w:p>
    <w:bookmarkEnd w:id="25"/>
    <w:bookmarkStart w:id="26" w:name="X990e387bf3eaeaa5fa592c1676dea108b37d495"/>
    <w:p>
      <w:pPr>
        <w:pStyle w:val="Heading2"/>
      </w:pPr>
      <w:r>
        <w:t xml:space="preserve">VII. Recommendations for Sales Strategy Enhancement</w:t>
      </w:r>
    </w:p>
    <w:p>
      <w:pPr>
        <w:pStyle w:val="FirstParagraph"/>
      </w:pPr>
      <w:r>
        <w:t xml:space="preserve">Based on this Sales Report analysis, we propose the following action plan:</w:t>
      </w:r>
    </w:p>
    <w:p>
      <w:pPr>
        <w:numPr>
          <w:ilvl w:val="0"/>
          <w:numId w:val="1004"/>
        </w:numPr>
        <w:pStyle w:val="Compact"/>
      </w:pPr>
      <w:r>
        <w:rPr>
          <w:bCs/>
          <w:b/>
        </w:rPr>
        <w:t xml:space="preserve">Implement Dynamic Pricing Model:</w:t>
      </w:r>
      <w:r>
        <w:t xml:space="preserve"> </w:t>
      </w:r>
      <w:r>
        <w:t xml:space="preserve">Adjust consultation fees for private patients based on Brasília's neighborhood economic indices (e.g., 10% premium in Asa Norte vs. standard pricing in Ceilândia) to maximize revenue without compromising accessibility.</w:t>
      </w:r>
    </w:p>
    <w:p>
      <w:pPr>
        <w:numPr>
          <w:ilvl w:val="0"/>
          <w:numId w:val="1004"/>
        </w:numPr>
        <w:pStyle w:val="Compact"/>
      </w:pPr>
      <w:r>
        <w:rPr>
          <w:bCs/>
          <w:b/>
        </w:rPr>
        <w:t xml:space="preserve">Create DGP Referral Network:</w:t>
      </w:r>
      <w:r>
        <w:t xml:space="preserve"> </w:t>
      </w:r>
      <w:r>
        <w:t xml:space="preserve">Establish formal partnerships with 30+ specialists across Brasília to reduce referral wait times, directly addressing the primary retention barrier identified in patient surveys.</w:t>
      </w:r>
    </w:p>
    <w:p>
      <w:pPr>
        <w:numPr>
          <w:ilvl w:val="0"/>
          <w:numId w:val="1004"/>
        </w:numPr>
        <w:pStyle w:val="Compact"/>
      </w:pPr>
      <w:r>
        <w:rPr>
          <w:bCs/>
          <w:b/>
        </w:rPr>
        <w:t xml:space="preserve">Launch District-Specific Marketing Campaigns:</w:t>
      </w:r>
      <w:r>
        <w:t xml:space="preserve"> </w:t>
      </w:r>
      <w:r>
        <w:t xml:space="preserve">Develop culturally tailored materials for Vila Planalto (emphasizing family health) and Núcleo Bandeirante (highlighting convenience) using Brasília's public transit data to optimize clinic locations.</w:t>
      </w:r>
    </w:p>
    <w:bookmarkEnd w:id="26"/>
    <w:bookmarkStart w:id="27" w:name="Xacac4ab0e119d2cbc14c075011d1b6d6292b267"/>
    <w:p>
      <w:pPr>
        <w:pStyle w:val="Heading2"/>
      </w:pPr>
      <w:r>
        <w:t xml:space="preserve">VIII. Conclusion: The Path Forward for Doctor General Practitioner Services</w:t>
      </w:r>
    </w:p>
    <w:p>
      <w:pPr>
        <w:pStyle w:val="FirstParagraph"/>
      </w:pPr>
      <w:r>
        <w:t xml:space="preserve">This Sales Report unequivocally demonstrates that Doctor General Practitioner services are the cornerstone of Brazil Brasília's primary healthcare ecosystem. Our Q3-Q4 performance validates that strategic DGP investment delivers both social impact and commercial viability within the Brazilian health landscape. As Brasília continues its urban expansion, our network must scale through targeted district planning, technology integration, and public-private collaboration to maintain our 18.7% growth trajectory. The data confirms that prioritizing Doctor General Practitioner accessibility isn't just a business imperative—it's a national healthcare obligation that directly supports Brazil's commitment to universal health coverage in its capital city.</w:t>
      </w:r>
    </w:p>
    <w:p>
      <w:pPr>
        <w:pStyle w:val="BodyText"/>
      </w:pPr>
      <w:r>
        <w:rPr>
          <w:bCs/>
          <w:b/>
        </w:rPr>
        <w:t xml:space="preserve">Prepared by:</w:t>
      </w:r>
      <w:r>
        <w:t xml:space="preserve"> </w:t>
      </w:r>
      <w:r>
        <w:t xml:space="preserve">Healthcare Analytics Division, Brazil Brasília</w:t>
      </w:r>
      <w:r>
        <w:br/>
      </w:r>
      <w:r>
        <w:rPr>
          <w:bCs/>
          <w:b/>
        </w:rPr>
        <w:t xml:space="preserve">Confidentiality Level:</w:t>
      </w:r>
      <w:r>
        <w:t xml:space="preserve"> </w:t>
      </w:r>
      <w:r>
        <w:t xml:space="preserve">Internal Use - Brazil Ministry of Health Compliance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Doctor General Practitioner Services - Brazil Brasília</dc:title>
  <dc:creator/>
  <dc:language>en</dc:language>
  <cp:keywords/>
  <dcterms:created xsi:type="dcterms:W3CDTF">2026-07-21T11:06:09Z</dcterms:created>
  <dcterms:modified xsi:type="dcterms:W3CDTF">2026-07-21T11:06:09Z</dcterms:modified>
</cp:coreProperties>
</file>

<file path=docProps/custom.xml><?xml version="1.0" encoding="utf-8"?>
<Properties xmlns="http://schemas.openxmlformats.org/officeDocument/2006/custom-properties" xmlns:vt="http://schemas.openxmlformats.org/officeDocument/2006/docPropsVTypes"/>
</file>