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Practice</w:t>
      </w:r>
      <w:r>
        <w:t xml:space="preserve"> </w:t>
      </w:r>
      <w:r>
        <w:t xml:space="preserve">-</w:t>
      </w:r>
      <w:r>
        <w:t xml:space="preserve"> </w:t>
      </w:r>
      <w:r>
        <w:t xml:space="preserve">Rio</w:t>
      </w:r>
      <w:r>
        <w:t xml:space="preserve"> </w:t>
      </w:r>
      <w:r>
        <w:t xml:space="preserve">de</w:t>
      </w:r>
      <w:r>
        <w:t xml:space="preserve"> </w:t>
      </w:r>
      <w:r>
        <w:t xml:space="preserve">Janeiro</w:t>
      </w:r>
    </w:p>
    <w:bookmarkStart w:id="21" w:name="sales-report-performance-analysis"/>
    <w:p>
      <w:pPr>
        <w:pStyle w:val="Heading1"/>
      </w:pPr>
      <w:r>
        <w:t xml:space="preserve">Sales Report &amp; Performance Analysis</w:t>
      </w:r>
    </w:p>
    <w:bookmarkStart w:id="20" w:name="X9dc6c2a96f07280b3498d2d790ba4f554f9cf25"/>
    <w:p>
      <w:pPr>
        <w:pStyle w:val="Heading2"/>
      </w:pPr>
      <w:r>
        <w:t xml:space="preserve">Doctor General Practitioner Practice Operations - Brazil Rio de Janeiro</w:t>
      </w:r>
    </w:p>
    <w:p>
      <w:pPr>
        <w:pStyle w:val="FirstParagraph"/>
      </w:pPr>
      <w:r>
        <w:t xml:space="preserve">Quarterly Report: Q3 2023 | Prepared for Medical Management Committee</w:t>
      </w:r>
    </w:p>
    <w:bookmarkEnd w:id="20"/>
    <w:bookmarkEnd w:id="21"/>
    <w:p>
      <w:pPr>
        <w:pStyle w:val="BodyText"/>
      </w:pPr>
      <w:r>
        <w:rPr>
          <w:bCs/>
          <w:b/>
        </w:rPr>
        <w:t xml:space="preserve">Prepared By:</w:t>
      </w:r>
      <w:r>
        <w:t xml:space="preserve"> </w:t>
      </w:r>
      <w:r>
        <w:t xml:space="preserve">Healthcare Analytics Department |</w:t>
      </w:r>
      <w:r>
        <w:t xml:space="preserve"> </w:t>
      </w:r>
      <w:r>
        <w:rPr>
          <w:bCs/>
          <w:b/>
        </w:rPr>
        <w:t xml:space="preserve">Date:</w:t>
      </w:r>
      <w:r>
        <w:t xml:space="preserve"> </w:t>
      </w:r>
      <w:r>
        <w:t xml:space="preserve">October 15, 2023</w:t>
      </w:r>
    </w:p>
    <w:p>
      <w:pPr>
        <w:pStyle w:val="BodyText"/>
      </w:pPr>
      <w:r>
        <w:rPr>
          <w:bCs/>
          <w:b/>
        </w:rPr>
        <w:t xml:space="preserve">Geographic Focus:</w:t>
      </w:r>
      <w:r>
        <w:t xml:space="preserve"> </w:t>
      </w:r>
      <w:r>
        <w:t xml:space="preserve">Rio de Janeiro Metropolitan Area, Brazil |</w:t>
      </w:r>
      <w:r>
        <w:t xml:space="preserve"> </w:t>
      </w:r>
      <w:r>
        <w:rPr>
          <w:bCs/>
          <w:b/>
        </w:rPr>
        <w:t xml:space="preserve">Patient Population Served:</w:t>
      </w:r>
      <w:r>
        <w:t xml:space="preserve"> </w:t>
      </w:r>
      <w:r>
        <w:t xml:space="preserve">18,450+ active records</w:t>
      </w:r>
    </w:p>
    <w:bookmarkStart w:id="22" w:name="executive-summary"/>
    <w:p>
      <w:pPr>
        <w:pStyle w:val="Heading2"/>
      </w:pPr>
      <w:r>
        <w:t xml:space="preserve">Executive Summary</w:t>
      </w:r>
    </w:p>
    <w:p>
      <w:pPr>
        <w:pStyle w:val="FirstParagraph"/>
      </w:pPr>
      <w:r>
        <w:t xml:space="preserve">This comprehensive Sales Report details the operational and financial performance of our Doctor General Practitioner (G.P.) practice network across Rio de Janeiro. The report demonstrates a 14.7% year-over-year growth in patient consultations, reaching 12,850 visits during Q3 2023 – a significant achievement within Brazil's competitive healthcare landscape. Our Rio de Janeiro operations have consistently outperformed national averages in patient retention (89.3%) and revenue per visit (R$ 245.70), positioning us as a leading provider of accessible primary care in the region.</w:t>
      </w:r>
    </w:p>
    <w:p>
      <w:pPr>
        <w:pStyle w:val="BodyText"/>
      </w:pPr>
      <w:r>
        <w:t xml:space="preserve">The success of our Doctor General Practitioner model stems from strategic location planning within Rio de Janeiro's most underserved neighborhoods, integration with Brazil's Unified Health System (SUS), and our tailored approach to addressing local health concerns including dengue prevention, respiratory illnesses, and chronic disease management. This Sales Report confirms that the G.P. practice structure is not only viable but highly profitable in urban Brazil contexts.</w:t>
      </w:r>
    </w:p>
    <w:bookmarkEnd w:id="22"/>
    <w:bookmarkStart w:id="23" w:name="performance-metrics-rio-de-janeiro-focus"/>
    <w:p>
      <w:pPr>
        <w:pStyle w:val="Heading2"/>
      </w:pPr>
      <w:r>
        <w:t xml:space="preserve">Performance Metrics: Rio de Janeiro Focus</w:t>
      </w:r>
    </w:p>
    <w:p>
      <w:pPr>
        <w:pStyle w:val="FirstParagraph"/>
      </w:pPr>
      <w:r>
        <w:t xml:space="preserve">Performance Indicator</w:t>
      </w:r>
    </w:p>
    <w:bookmarkEnd w:id="23"/>
    <w:p>
      <w:pPr>
        <w:pStyle w:val="BodyText"/>
      </w:pPr>
      <w:r>
        <w:t xml:space="preserve">Q3 2023</w:t>
      </w:r>
    </w:p>
    <w:p>
      <w:pPr>
        <w:pStyle w:val="BodyText"/>
      </w:pPr>
      <w:r>
        <w:t xml:space="preserve">Q3 2022</w:t>
      </w:r>
    </w:p>
    <w:p>
      <w:pPr>
        <w:pStyle w:val="BodyText"/>
      </w:pPr>
      <w:r>
        <w:t xml:space="preserve">% Change</w:t>
      </w:r>
    </w:p>
    <w:p>
      <w:pPr>
        <w:pStyle w:val="BodyText"/>
      </w:pPr>
      <w:r>
        <w:t xml:space="preserve">National Average (Brazil)</w:t>
      </w:r>
    </w:p>
    <w:p>
      <w:pPr>
        <w:pStyle w:val="BodyText"/>
      </w:pPr>
      <w:r>
        <w:t xml:space="preserve">Patient Consultations</w:t>
      </w:r>
    </w:p>
    <w:p>
      <w:pPr>
        <w:pStyle w:val="BodyText"/>
      </w:pPr>
      <w:r>
        <w:t xml:space="preserve">12,850</w:t>
      </w:r>
    </w:p>
    <w:p>
      <w:pPr>
        <w:pStyle w:val="BodyText"/>
      </w:pPr>
      <w:r>
        <w:t xml:space="preserve">11,205</w:t>
      </w:r>
    </w:p>
    <w:p>
      <w:pPr>
        <w:pStyle w:val="BodyText"/>
      </w:pPr>
      <w:r>
        <w:t xml:space="preserve">+14.7%</w:t>
      </w:r>
    </w:p>
    <w:p>
      <w:pPr>
        <w:pStyle w:val="BodyText"/>
      </w:pPr>
      <w:r>
        <w:t xml:space="preserve">+6.2%</w:t>
      </w:r>
    </w:p>
    <w:p>
      <w:pPr>
        <w:pStyle w:val="BodyText"/>
      </w:pPr>
      <w:r>
        <w:t xml:space="preserve">Average Revenue per Visit (R$)</w:t>
      </w:r>
    </w:p>
    <w:p>
      <w:pPr>
        <w:pStyle w:val="BodyText"/>
      </w:pPr>
      <w:r>
        <w:t xml:space="preserve">245.70</w:t>
      </w:r>
    </w:p>
    <w:p>
      <w:pPr>
        <w:pStyle w:val="BodyText"/>
      </w:pPr>
      <w:r>
        <w:t xml:space="preserve">&lt;</w:t>
      </w:r>
    </w:p>
    <w:p>
      <w:pPr>
        <w:pStyle w:val="BodyText"/>
      </w:pPr>
      <w:r>
        <w:t xml:space="preserve">232.50</w:t>
      </w:r>
    </w:p>
    <w:p>
      <w:pPr>
        <w:pStyle w:val="BodyText"/>
      </w:pPr>
      <w:r>
        <w:t xml:space="preserve">+5.7%</w:t>
      </w:r>
    </w:p>
    <w:p>
      <w:pPr>
        <w:pStyle w:val="BodyText"/>
      </w:pPr>
      <w:r>
        <w:t xml:space="preserve">R$ 189.40</w:t>
      </w:r>
    </w:p>
    <w:p>
      <w:pPr>
        <w:pStyle w:val="BodyText"/>
      </w:pPr>
      <w:r>
        <w:t xml:space="preserve">Patient Retention Rate</w:t>
      </w:r>
    </w:p>
    <w:p>
      <w:pPr>
        <w:pStyle w:val="BodyText"/>
      </w:pPr>
      <w:r>
        <w:t xml:space="preserve">89.3%</w:t>
      </w:r>
    </w:p>
    <w:p>
      <w:pPr>
        <w:pStyle w:val="BodyText"/>
      </w:pPr>
      <w:r>
        <w:t xml:space="preserve">84.1%</w:t>
      </w:r>
    </w:p>
    <w:p>
      <w:pPr>
        <w:pStyle w:val="BodyText"/>
      </w:pPr>
      <w:r>
        <w:t xml:space="preserve">+5.2pts</w:t>
      </w:r>
    </w:p>
    <w:p>
      <w:pPr>
        <w:pStyle w:val="BodyText"/>
      </w:pPr>
      <w:r>
        <w:t xml:space="preserve">&lt;</w:t>
      </w:r>
    </w:p>
    <w:p>
      <w:pPr>
        <w:pStyle w:val="BodyText"/>
      </w:pPr>
      <w:r>
        <w:t xml:space="preserve">76.5%</w:t>
      </w:r>
    </w:p>
    <w:p>
      <w:pPr>
        <w:pStyle w:val="BodyText"/>
      </w:pPr>
      <w:r>
        <w:t xml:space="preserve">New Patient Acquisitions</w:t>
      </w:r>
    </w:p>
    <w:p>
      <w:pPr>
        <w:pStyle w:val="BodyText"/>
      </w:pPr>
      <w:r>
        <w:t xml:space="preserve">&lt;</w:t>
      </w:r>
    </w:p>
    <w:p>
      <w:pPr>
        <w:pStyle w:val="BodyText"/>
      </w:pPr>
      <w:r>
        <w:t xml:space="preserve">1,420</w:t>
      </w:r>
    </w:p>
    <w:p>
      <w:pPr>
        <w:pStyle w:val="BodyText"/>
      </w:pPr>
      <w:r>
        <w:t xml:space="preserve">1,170</w:t>
      </w:r>
    </w:p>
    <w:p>
      <w:pPr>
        <w:pStyle w:val="BodyText"/>
      </w:pPr>
      <w:r>
        <w:t xml:space="preserve">&lt;</w:t>
      </w:r>
    </w:p>
    <w:p>
      <w:pPr>
        <w:pStyle w:val="BodyText"/>
      </w:pPr>
      <w:r>
        <w:t xml:space="preserve">+21.4%</w:t>
      </w:r>
    </w:p>
    <w:p>
      <w:pPr>
        <w:pStyle w:val="BodyText"/>
      </w:pPr>
      <w:r>
        <w:t xml:space="preserve">+9.8%</w:t>
      </w:r>
    </w:p>
    <w:p>
      <w:pPr>
        <w:pStyle w:val="BodyText"/>
      </w:pPr>
      <w:r>
        <w:t xml:space="preserve">Preventive Care Visits (+35%)</w:t>
      </w:r>
    </w:p>
    <w:p>
      <w:pPr>
        <w:pStyle w:val="BodyText"/>
      </w:pPr>
      <w:r>
        <w:t xml:space="preserve">3,765</w:t>
      </w:r>
    </w:p>
    <w:p>
      <w:pPr>
        <w:pStyle w:val="BodyText"/>
      </w:pPr>
      <w:r>
        <w:t xml:space="preserve">2,785</w:t>
      </w:r>
    </w:p>
    <w:p>
      <w:pPr>
        <w:pStyle w:val="BodyText"/>
      </w:pPr>
      <w:r>
        <w:t xml:space="preserve">Key Insight: The 21.4% increase in new patient acquisitions in Rio de Janeiro directly correlates with our expansion into previously underserved neighborhoods like Complexo do Alemão and Jacarepaguá, demonstrating the viability of our Doctor General Practitioner model in diverse urban settings across Brazil.</w:t>
      </w:r>
    </w:p>
    <w:bookmarkStart w:id="24" w:name="X40ce2cff40dbb49e750790bef6a1ace4692b064"/>
    <w:p>
      <w:pPr>
        <w:pStyle w:val="Heading2"/>
      </w:pPr>
      <w:r>
        <w:t xml:space="preserve">Market Analysis: Rio de Janeiro Healthcare Dynamics</w:t>
      </w:r>
    </w:p>
    <w:p>
      <w:pPr>
        <w:pStyle w:val="FirstParagraph"/>
      </w:pPr>
      <w:r>
        <w:t xml:space="preserve">Understanding the unique healthcare ecosystem of Brazil Rio de Janeiro is critical to interpreting this Sales Report. With 6.7 million residents in the city proper and over 13 million in the metropolitan area, demand for accessible primary care remains exceptionally high. Our Doctor General Practitioner clinics strategically position themselves at the intersection of public and private healthcare: while serving SUS patients (Brazil's national health system) through partnerships with local health secretariats, we also maintain a strong private patient base that funds our operational sustainability.</w:t>
      </w:r>
    </w:p>
    <w:p>
      <w:pPr>
        <w:pStyle w:val="BodyText"/>
      </w:pPr>
      <w:r>
        <w:t xml:space="preserve">Rio de Janeiro presents distinctive challenges including seasonal dengue outbreaks (peaking July-October), high rates of hypertension and diabetes in coastal communities, and transportation barriers in favelas. Our Sales Report indicates that 68% of patient visits in Q3 related to acute care for these conditions – a 22% increase from last year's same period. This trend validates our investment in localized health education programs conducted by Doctor General Practitioners across Rio neighborhoods.</w:t>
      </w:r>
    </w:p>
    <w:p>
      <w:pPr>
        <w:pStyle w:val="BodyText"/>
      </w:pPr>
      <w:r>
        <w:t xml:space="preserve">Notably, the average Brazilian patient spends R$ 185 on primary care visits (per IBGE data), while our G.P. practice averages R$ 245 due to value-added services including: comprehensive health screenings, teleconsultation follow-ups, and integrated nutrition counseling – services that resonate strongly with Rio's middle-class population seeking quality care beyond basic SUS facilities.</w:t>
      </w:r>
    </w:p>
    <w:bookmarkEnd w:id="24"/>
    <w:bookmarkStart w:id="28" w:name="strategic-initiatives-driving-growth"/>
    <w:p>
      <w:pPr>
        <w:pStyle w:val="Heading2"/>
      </w:pPr>
      <w:r>
        <w:t xml:space="preserve">Strategic Initiatives Driving Growth</w:t>
      </w:r>
    </w:p>
    <w:bookmarkStart w:id="25" w:name="X04e4052e884dfbac168ad88eb733f7d1500f089"/>
    <w:p>
      <w:pPr>
        <w:pStyle w:val="Heading3"/>
      </w:pPr>
      <w:r>
        <w:t xml:space="preserve">1. Neighborhood-Based Doctor General Practitioner Deployment</w:t>
      </w:r>
    </w:p>
    <w:p>
      <w:pPr>
        <w:pStyle w:val="FirstParagraph"/>
      </w:pPr>
      <w:r>
        <w:t xml:space="preserve">We established three new G.P. clinics in Q3 2023 within Rio de Janeiro's priority zones: Largo do Boticário (Copacabana), Parque das Ruínas (Méier), and Santa Cruz Community Center. This hyper-local strategy directly contributed to a 17% surge in patient acquisition from these specific neighborhoods, proving the model's scalability across Brazil's diverse urban environments.</w:t>
      </w:r>
    </w:p>
    <w:bookmarkEnd w:id="25"/>
    <w:bookmarkStart w:id="26" w:name="X4143eede9c37edd5a9869603829bb4b59d57bf2"/>
    <w:p>
      <w:pPr>
        <w:pStyle w:val="Heading3"/>
      </w:pPr>
      <w:r>
        <w:t xml:space="preserve">2. Integration with SUS &amp; Private Healthcare Networks</w:t>
      </w:r>
    </w:p>
    <w:p>
      <w:pPr>
        <w:pStyle w:val="FirstParagraph"/>
      </w:pPr>
      <w:r>
        <w:t xml:space="preserve">Our Sales Report highlights successful partnerships with Rio de Janeiro State Health Secretariat (SES-RJ) for 45% of our patient base, while maintaining a robust private practice segment. The seamless referral system between our Doctor General Practitioner clinics and specialized hospitals in Barra da Tijuca has increased secondary care referrals by 31%, creating sustainable revenue streams.</w:t>
      </w:r>
    </w:p>
    <w:bookmarkEnd w:id="26"/>
    <w:bookmarkStart w:id="27" w:name="digital-health-adoption"/>
    <w:p>
      <w:pPr>
        <w:pStyle w:val="Heading3"/>
      </w:pPr>
      <w:r>
        <w:t xml:space="preserve">3. Digital Health Adoption</w:t>
      </w:r>
    </w:p>
    <w:p>
      <w:pPr>
        <w:pStyle w:val="FirstParagraph"/>
      </w:pPr>
      <w:r>
        <w:t xml:space="preserve">The implementation of Brazil's new Telemedicine Regulations (Law 14,067/2020) enabled our Rio clinics to offer virtual consultations. This initiative generated R$ 89,500 in revenue during Q3 – a 65% increase from previous quarter – and reduced no-show rates by 28%, directly contributing to the overall profitability metrics in this Sales Report.</w:t>
      </w:r>
    </w:p>
    <w:bookmarkEnd w:id="27"/>
    <w:bookmarkEnd w:id="28"/>
    <w:bookmarkStart w:id="29" w:name="challenges-strategic-recommendations"/>
    <w:p>
      <w:pPr>
        <w:pStyle w:val="Heading2"/>
      </w:pPr>
      <w:r>
        <w:t xml:space="preserve">Challenges &amp; Strategic Recommendations</w:t>
      </w:r>
    </w:p>
    <w:p>
      <w:pPr>
        <w:pStyle w:val="FirstParagraph"/>
      </w:pPr>
      <w:r>
        <w:t xml:space="preserve">While results are strong, our Sales Report identifies critical challenges requiring immediate attention:</w:t>
      </w:r>
    </w:p>
    <w:p>
      <w:pPr>
        <w:numPr>
          <w:ilvl w:val="0"/>
          <w:numId w:val="1001"/>
        </w:numPr>
        <w:pStyle w:val="Compact"/>
      </w:pPr>
      <w:r>
        <w:rPr>
          <w:bCs/>
          <w:b/>
        </w:rPr>
        <w:t xml:space="preserve">Staff Retention:</w:t>
      </w:r>
      <w:r>
        <w:t xml:space="preserve"> </w:t>
      </w:r>
      <w:r>
        <w:t xml:space="preserve">High turnover among medical assistants (18% in Q3) impacts patient experience scores by 14 points</w:t>
      </w:r>
    </w:p>
    <w:p>
      <w:pPr>
        <w:numPr>
          <w:ilvl w:val="0"/>
          <w:numId w:val="1001"/>
        </w:numPr>
        <w:pStyle w:val="Compact"/>
      </w:pPr>
      <w:r>
        <w:rPr>
          <w:bCs/>
          <w:b/>
        </w:rPr>
        <w:t xml:space="preserve">Sustainability Pressure:</w:t>
      </w:r>
      <w:r>
        <w:t xml:space="preserve"> </w:t>
      </w:r>
      <w:r>
        <w:t xml:space="preserve">Rising pharmacy costs (22% YoY) threaten margin expansion despite strong consultation growth</w:t>
      </w:r>
    </w:p>
    <w:p>
      <w:pPr>
        <w:numPr>
          <w:ilvl w:val="0"/>
          <w:numId w:val="1001"/>
        </w:numPr>
        <w:pStyle w:val="Compact"/>
      </w:pPr>
      <w:r>
        <w:rPr>
          <w:bCs/>
          <w:b/>
        </w:rPr>
        <w:t xml:space="preserve">Digital Divide:</w:t>
      </w:r>
      <w:r>
        <w:t xml:space="preserve"> </w:t>
      </w:r>
      <w:r>
        <w:t xml:space="preserve">Limited telemedicine access for elderly patients in peripheral favelas of Rio de Janeiro (15% of our patient base)</w:t>
      </w:r>
    </w:p>
    <w:p>
      <w:pPr>
        <w:pStyle w:val="FirstParagraph"/>
      </w:pPr>
      <w:r>
        <w:rPr>
          <w:bCs/>
          <w:b/>
        </w:rPr>
        <w:t xml:space="preserve">Recommended Actions:</w:t>
      </w:r>
    </w:p>
    <w:p>
      <w:pPr>
        <w:numPr>
          <w:ilvl w:val="0"/>
          <w:numId w:val="1002"/>
        </w:numPr>
        <w:pStyle w:val="Compact"/>
      </w:pPr>
      <w:r>
        <w:t xml:space="preserve">Implement a 20% salary increase for key clinical staff by January 2024 – projected to reduce turnover by 35% and boost patient satisfaction scores</w:t>
      </w:r>
    </w:p>
    <w:p>
      <w:pPr>
        <w:numPr>
          <w:ilvl w:val="0"/>
          <w:numId w:val="1002"/>
        </w:numPr>
        <w:pStyle w:val="Compact"/>
      </w:pPr>
      <w:r>
        <w:t xml:space="preserve">Develop strategic pharmaceutical partnerships with local suppliers to stabilize medication costs (target: 15% reduction in Q1 2024)</w:t>
      </w:r>
    </w:p>
    <w:p>
      <w:pPr>
        <w:numPr>
          <w:ilvl w:val="0"/>
          <w:numId w:val="1002"/>
        </w:numPr>
        <w:pStyle w:val="Compact"/>
      </w:pPr>
      <w:r>
        <w:t xml:space="preserve">Launch "Digital Inclusion Days" in partnership with Rio de Janeiro's Municipal Government – offering free telemedicine training at community centers in vulnerable neighborhoods</w:t>
      </w:r>
    </w:p>
    <w:p>
      <w:pPr>
        <w:pStyle w:val="FirstParagraph"/>
      </w:pPr>
      <w:r>
        <w:t xml:space="preserve">Critical Path: These initiatives will directly support our mission to deliver accessible Doctor General Practitioner care throughout Brazil, ensuring the Rio de Janeiro operations remain a model for nationwide expansion.</w:t>
      </w:r>
    </w:p>
    <w:bookmarkEnd w:id="29"/>
    <w:bookmarkStart w:id="30" w:name="conclusion-forward-outlook"/>
    <w:p>
      <w:pPr>
        <w:pStyle w:val="Heading2"/>
      </w:pPr>
      <w:r>
        <w:t xml:space="preserve">Conclusion &amp; Forward Outlook</w:t>
      </w:r>
    </w:p>
    <w:p>
      <w:pPr>
        <w:pStyle w:val="FirstParagraph"/>
      </w:pPr>
      <w:r>
        <w:t xml:space="preserve">This Sales Report confirms that the Doctor General Practitioner practice model is not only thriving but leading in Brazil Rio de Janeiro's healthcare market. With our strategic focus on neighborhood-level service delivery, integration with national health systems, and responsive adaptation to local health trends, we have established a sustainable growth trajectory.</w:t>
      </w:r>
    </w:p>
    <w:p>
      <w:pPr>
        <w:pStyle w:val="BodyText"/>
      </w:pPr>
      <w:r>
        <w:t xml:space="preserve">Looking ahead to Q4 2023 and beyond, the Brazilian healthcare landscape presents significant opportunity. The National Health Plan (PNS) 2023-2031 prioritizes primary care expansion across all states – including Rio de Janeiro – creating a perfect alignment for our G.P. network growth strategy. We project an additional 18% revenue increase in Q4 based on current patient acquisition rates and the successful integration of new telemedicine services.</w:t>
      </w:r>
    </w:p>
    <w:p>
      <w:pPr>
        <w:pStyle w:val="BodyText"/>
      </w:pPr>
      <w:r>
        <w:t xml:space="preserve">The data is clear: when Doctor General Practitioner clinics strategically serve Brazil's urban centers like Rio de Janeiro with culturally competent, accessible care, they achieve remarkable financial sustainability while improving community health outcomes. This Sales Report provides the evidence-based roadmap to scale this success across all 26 Brazilian states while maintaining our core commitment to quality healthcare in Rio de Janeiro.</w:t>
      </w:r>
    </w:p>
    <w:p>
      <w:pPr>
        <w:pStyle w:val="BodyText"/>
      </w:pPr>
      <w:r>
        <w:t xml:space="preserve">As Brazil continues its healthcare transformation journey, the Doctor General Practitioner will remain central to delivering equitable, efficient care – with Rio de Janeiro proving that excellence is possible even in the most complex urban environments. We commend the entire practice team for their dedication to this mission during a challenging yet transformative period for Brazilian healthcare.</w:t>
      </w:r>
    </w:p>
    <w:bookmarkEnd w:id="30"/>
    <w:p>
      <w:pPr>
        <w:pStyle w:val="BodyText"/>
      </w:pPr>
      <w:r>
        <w:rPr>
          <w:bCs/>
          <w:b/>
        </w:rPr>
        <w:t xml:space="preserve">Confidential:</w:t>
      </w:r>
      <w:r>
        <w:t xml:space="preserve"> </w:t>
      </w:r>
      <w:r>
        <w:t xml:space="preserve">This Sales Report contains proprietary business information. Distribution restricted to authorized medical management personnel in Brazil.</w:t>
      </w:r>
    </w:p>
    <w:p>
      <w:pPr>
        <w:pStyle w:val="BodyText"/>
      </w:pPr>
      <w:r>
        <w:rPr>
          <w:bCs/>
          <w:b/>
        </w:rPr>
        <w:t xml:space="preserve">Report End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Practice - Rio de Janeiro</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