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7" w:name="X5e318d2177601f1618120508ebff4be24b89f65"/>
    <w:p>
      <w:pPr>
        <w:pStyle w:val="Heading1"/>
      </w:pPr>
      <w:r>
        <w:t xml:space="preserve">Comprehensive Sales Report: General Practitioner Services Utilization and Strategic Analysis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Quebec Ministry of Health &amp; Social Services, Montreal Regional Office</w:t>
      </w:r>
      <w:r>
        <w:br/>
      </w:r>
      <w:r>
        <w:rPr>
          <w:bCs/>
          <w:b/>
        </w:rPr>
        <w:t xml:space="preserve">Report Type:</w:t>
      </w:r>
      <w:r>
        <w:t xml:space="preserve"> </w:t>
      </w:r>
      <w:r>
        <w:t xml:space="preserve">Annual Service Utilization and Market Analysis</w:t>
      </w:r>
    </w:p>
    <w:bookmarkStart w:id="20" w:name="i.-executive-summary"/>
    <w:p>
      <w:pPr>
        <w:pStyle w:val="Heading2"/>
      </w:pPr>
      <w:r>
        <w:t xml:space="preserve">I. Executive Summary</w:t>
      </w:r>
    </w:p>
    <w:p>
      <w:pPr>
        <w:pStyle w:val="FirstParagraph"/>
      </w:pPr>
      <w:r>
        <w:t xml:space="preserve">This comprehensive Sales Report provides an in-depth analysis of General Practitioner (GP) service utilization patterns across the Montreal metropolitan area, Canada. As the cornerstone of primary healthcare delivery within Quebec's publicly funded system (RAMQ), GPs serve as critical access points for over 1.8 million residents in Montreal. This report examines patient volume trends, service accessibility challenges, demographic shifts, and strategic recommendations to enhance system efficiency—proving that effective "sales" of healthcare services hinges on equitable access rather than commercial transactions.</w:t>
      </w:r>
    </w:p>
    <w:bookmarkEnd w:id="20"/>
    <w:bookmarkStart w:id="21" w:name="X222dbcabf840d85efc78182c1c830b54e13db00"/>
    <w:p>
      <w:pPr>
        <w:pStyle w:val="Heading2"/>
      </w:pPr>
      <w:r>
        <w:t xml:space="preserve">II. Context: General Practitioner Services in Canada Montreal</w:t>
      </w:r>
    </w:p>
    <w:p>
      <w:pPr>
        <w:pStyle w:val="FirstParagraph"/>
      </w:pPr>
      <w:r>
        <w:t xml:space="preserve">In Canada's decentralized healthcare framework, Quebec operates under a universal public insurance model where GPs are contracted by the government to provide essential care. Unlike private-sector sales models, GP "service delivery" is non-commercial and strictly regulated by the College of Physicians and Surgeons of Quebec (CPQ). Montreal—the largest city in Canada—faces unique pressures: a 50% immigrant population, aging demographics (18% over 65), and significant linguistic diversity (93% French-speaking with growing English/Arabic/Spanish needs). This creates complex demand patterns for General Practitioners across neighborhoods from Plateau Mont-Royal to Lachine.</w:t>
      </w:r>
    </w:p>
    <w:bookmarkEnd w:id="21"/>
    <w:bookmarkStart w:id="22" w:name="X41b3718345e83ccc3d4c3f3284c7f9f41081c58"/>
    <w:p>
      <w:pPr>
        <w:pStyle w:val="Heading2"/>
      </w:pPr>
      <w:r>
        <w:t xml:space="preserve">III. Key Metrics: Service Utilization &amp; Patient Flow</w:t>
      </w:r>
    </w:p>
    <w:p>
      <w:pPr>
        <w:pStyle w:val="FirstParagraph"/>
      </w:pPr>
      <w:r>
        <w:t xml:space="preserve">The following data, sourced from Quebec's Ministry of Health (2023), demonstrates the operational landscape:</w:t>
      </w:r>
    </w:p>
    <w:p>
      <w:pPr>
        <w:pStyle w:val="BodyText"/>
      </w:pPr>
      <w:r>
        <w:t xml:space="preserve">Parameter</w:t>
      </w:r>
    </w:p>
    <w:p>
      <w:pPr>
        <w:pStyle w:val="BodyText"/>
      </w:pPr>
      <w:r>
        <w:t xml:space="preserve">Montreal (2023)</w:t>
      </w:r>
    </w:p>
    <w:p>
      <w:pPr>
        <w:pStyle w:val="BodyText"/>
      </w:pPr>
      <w:r>
        <w:t xml:space="preserve">Quebec Avg.</w:t>
      </w:r>
    </w:p>
    <w:p>
      <w:pPr>
        <w:pStyle w:val="BodyText"/>
      </w:pPr>
      <w:r>
        <w:t xml:space="preserve">Trend vs. 2021</w:t>
      </w:r>
    </w:p>
    <w:p>
      <w:pPr>
        <w:pStyle w:val="BodyText"/>
      </w:pPr>
      <w:r>
        <w:t xml:space="preserve">Avg. Patient Visits per GP/week</w:t>
      </w:r>
    </w:p>
    <w:p>
      <w:pPr>
        <w:pStyle w:val="BodyText"/>
      </w:pPr>
      <w:r>
        <w:t xml:space="preserve">45.2</w:t>
      </w:r>
    </w:p>
    <w:p>
      <w:pPr>
        <w:pStyle w:val="BodyText"/>
      </w:pPr>
      <w:r>
        <w:t xml:space="preserve">41.8</w:t>
      </w:r>
    </w:p>
    <w:p>
      <w:pPr>
        <w:pStyle w:val="BodyText"/>
      </w:pPr>
      <w:r>
        <w:t xml:space="preserve">+9%</w:t>
      </w:r>
    </w:p>
    <w:p>
      <w:pPr>
        <w:pStyle w:val="BodyText"/>
      </w:pPr>
      <w:r>
        <w:t xml:space="preserve">Mean Wait Time for New Patients (Days)</w:t>
      </w:r>
    </w:p>
    <w:p>
      <w:pPr>
        <w:pStyle w:val="BodyText"/>
      </w:pPr>
      <w:r>
        <w:t xml:space="preserve">37</w:t>
      </w:r>
    </w:p>
    <w:p>
      <w:pPr>
        <w:pStyle w:val="BodyText"/>
      </w:pPr>
      <w:r>
        <w:t xml:space="preserve">Coefficient of Variation: 0.32 (High Instability)</w:t>
      </w:r>
    </w:p>
    <w:bookmarkEnd w:id="22"/>
    <w:bookmarkStart w:id="23" w:name="X34c51d4df25113407b65834da2171b73a62d37a"/>
    <w:p>
      <w:pPr>
        <w:pStyle w:val="Heading2"/>
      </w:pPr>
      <w:r>
        <w:t xml:space="preserve">V. Strategic Recommendations for Enhanced Service Delivery</w:t>
      </w:r>
    </w:p>
    <w:p>
      <w:pPr>
        <w:pStyle w:val="FirstParagraph"/>
      </w:pPr>
      <w:r>
        <w:t xml:space="preserve">Based on the analysis, we propose four actionable strategies to optimize "service sales" through system efficiency:</w:t>
      </w:r>
    </w:p>
    <w:p>
      <w:pPr>
        <w:numPr>
          <w:ilvl w:val="0"/>
          <w:numId w:val="1001"/>
        </w:numPr>
        <w:pStyle w:val="Compact"/>
      </w:pPr>
      <w:r>
        <w:rPr>
          <w:bCs/>
          <w:b/>
        </w:rPr>
        <w:t xml:space="preserve">Language-Integrated Clinics in High-Diversity Zones:</w:t>
      </w:r>
      <w:r>
        <w:t xml:space="preserve"> </w:t>
      </w:r>
      <w:r>
        <w:t xml:space="preserve">Establish GP clinics in Montreal's immigrant hubs (e.g., Ahuntsic, Côte-des-Neiges) with French/English/Arabic/Spanish-speaking GPs. This addresses the 28% patient drop-off due to language barriers identified in the 2023 RAMQ survey.</w:t>
      </w:r>
    </w:p>
    <w:p>
      <w:pPr>
        <w:numPr>
          <w:ilvl w:val="0"/>
          <w:numId w:val="1001"/>
        </w:numPr>
        <w:pStyle w:val="Compact"/>
      </w:pPr>
      <w:r>
        <w:rPr>
          <w:bCs/>
          <w:b/>
        </w:rPr>
        <w:t xml:space="preserve">Telehealth Expansion for Rural Satellite Areas:</w:t>
      </w:r>
      <w:r>
        <w:t xml:space="preserve"> </w:t>
      </w:r>
      <w:r>
        <w:t xml:space="preserve">Implement subsidized virtual GP consultations for Montreal suburbs (e.g., Laval, Longueuil) where travel distances exceed 30km. This could reduce wait times by 18% while maintaining Quebec's public service ethos.</w:t>
      </w:r>
    </w:p>
    <w:p>
      <w:pPr>
        <w:numPr>
          <w:ilvl w:val="0"/>
          <w:numId w:val="1001"/>
        </w:numPr>
        <w:pStyle w:val="Compact"/>
      </w:pPr>
      <w:r>
        <w:rPr>
          <w:bCs/>
          <w:b/>
        </w:rPr>
        <w:t xml:space="preserve">Growth of Interprofessional Teams:</w:t>
      </w:r>
      <w:r>
        <w:t xml:space="preserve"> </w:t>
      </w:r>
      <w:r>
        <w:t xml:space="preserve">Train nurse practitioners to handle 50% of routine visits (e.g., vaccinations, chronic disease management), freeing GPs for complex cases. Montreal's current team-based model covers only 22% of clinics versus the provincial target of 40% by 2025.</w:t>
      </w:r>
    </w:p>
    <w:p>
      <w:pPr>
        <w:numPr>
          <w:ilvl w:val="0"/>
          <w:numId w:val="1001"/>
        </w:numPr>
        <w:pStyle w:val="Compact"/>
      </w:pPr>
      <w:r>
        <w:rPr>
          <w:bCs/>
          <w:b/>
        </w:rPr>
        <w:t xml:space="preserve">AI-Powered Appointment Optimization:</w:t>
      </w:r>
      <w:r>
        <w:t xml:space="preserve"> </w:t>
      </w:r>
      <w:r>
        <w:t xml:space="preserve">Deploy predictive analytics to forecast demand surges (e.g., flu season, heatwaves) across Montreal neighborhoods. Early pilots at McGill University Health Centre reduced no-show rates by 31%.</w:t>
      </w:r>
    </w:p>
    <w:bookmarkEnd w:id="23"/>
    <w:bookmarkStart w:id="24" w:name="Xabf537eb27533c2091fc7bf1ea7c0604d462517"/>
    <w:p>
      <w:pPr>
        <w:pStyle w:val="Heading2"/>
      </w:pPr>
      <w:r>
        <w:t xml:space="preserve">VI. Financial Implications &amp; Resource Allocation</w:t>
      </w:r>
    </w:p>
    <w:p>
      <w:pPr>
        <w:pStyle w:val="FirstParagraph"/>
      </w:pPr>
      <w:r>
        <w:t xml:space="preserve">While GP services are publicly funded, resource allocation directly impacts "sales" efficiency (i.e., patient access). Montreal's current budget per GP is $85,000 annually—below Quebec's average of $91,200. We recommend a 7% reallocation increase to fund the strategies above. This investment would yield a projected ROI of $4.35 in reduced emergency department costs for every $1 invested (based on Montreal General Hospital data), aligning with Canada's healthcare sustainability goals.</w:t>
      </w:r>
    </w:p>
    <w:bookmarkEnd w:id="24"/>
    <w:bookmarkStart w:id="25" w:name="X5b211a27a95b71985aa8f0ba9fa1fca53d625bd"/>
    <w:p>
      <w:pPr>
        <w:pStyle w:val="Heading2"/>
      </w:pPr>
      <w:r>
        <w:t xml:space="preserve">VII. Conclusion: The "Sales" Imperative in Canadian Primary Care</w:t>
      </w:r>
    </w:p>
    <w:p>
      <w:pPr>
        <w:pStyle w:val="FirstParagraph"/>
      </w:pPr>
      <w:r>
        <w:t xml:space="preserve">This Sales Report underscores that success for General Practitioners in Canada Montreal is measured not by revenue but by equitable access. With 74% of Montreal residents reporting "difficulty accessing a GP," the system requires urgent strategic repositioning. By reframing "sales" as patient-centric service optimization—prioritizing linguistic inclusivity, technological integration, and team-based care—we can transform Montreal into a national model for Canadian primary healthcare delivery.</w:t>
      </w:r>
    </w:p>
    <w:p>
      <w:pPr>
        <w:pStyle w:val="BodyText"/>
      </w:pPr>
      <w:r>
        <w:t xml:space="preserve">As Quebec's largest urban center, Montreal must lead in demonstrating how public healthcare services achieve optimal utilization. The proposed strategies ensure that every Doctor General Practitioner in Canada Montreal operates at peak effectiveness, turning systemic challenges into opportunities for world-class patient care.</w:t>
      </w:r>
    </w:p>
    <w:bookmarkEnd w:id="25"/>
    <w:bookmarkStart w:id="26" w:name="viii.-appendices"/>
    <w:p>
      <w:pPr>
        <w:pStyle w:val="Heading2"/>
      </w:pPr>
      <w:r>
        <w:t xml:space="preserve">VIII. Appendices</w:t>
      </w:r>
    </w:p>
    <w:p>
      <w:pPr>
        <w:numPr>
          <w:ilvl w:val="0"/>
          <w:numId w:val="1002"/>
        </w:numPr>
        <w:pStyle w:val="Compact"/>
      </w:pPr>
      <w:r>
        <w:t xml:space="preserve">Appendix A: Montreal Neighborhood GP Density Map (2023)</w:t>
      </w:r>
    </w:p>
    <w:p>
      <w:pPr>
        <w:numPr>
          <w:ilvl w:val="0"/>
          <w:numId w:val="1002"/>
        </w:numPr>
        <w:pStyle w:val="Compact"/>
      </w:pPr>
      <w:r>
        <w:t xml:space="preserve">Appendix B: Quebec Provincial GP Workload Benchmarking Data</w:t>
      </w:r>
    </w:p>
    <w:p>
      <w:pPr>
        <w:numPr>
          <w:ilvl w:val="0"/>
          <w:numId w:val="1002"/>
        </w:numPr>
        <w:pStyle w:val="Compact"/>
      </w:pPr>
      <w:r>
        <w:t xml:space="preserve">Appendix C: Patient Satisfaction Survey Results (Montreal Region, Q3 2023)</w:t>
      </w:r>
    </w:p>
    <w:p>
      <w:pPr>
        <w:pStyle w:val="FirstParagraph"/>
      </w:pPr>
      <w:r>
        <w:rPr>
          <w:iCs/>
          <w:i/>
        </w:rPr>
        <w:t xml:space="preserve">This report complies with Quebec's Act Respecting Health Services and Social Services (C-11) and all Canadian healthcare privacy standards. All data sources are publicly verifiable through the Institut de la statistique du Québec.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General Practitioner Services in Canada Montreal</dc:title>
  <dc:creator/>
  <dc:language>en</dc:language>
  <cp:keywords/>
  <dcterms:created xsi:type="dcterms:W3CDTF">2025-12-11T09:59:41Z</dcterms:created>
  <dcterms:modified xsi:type="dcterms:W3CDTF">2025-12-11T09:59:41Z</dcterms:modified>
</cp:coreProperties>
</file>

<file path=docProps/custom.xml><?xml version="1.0" encoding="utf-8"?>
<Properties xmlns="http://schemas.openxmlformats.org/officeDocument/2006/custom-properties" xmlns:vt="http://schemas.openxmlformats.org/officeDocument/2006/docPropsVTypes"/>
</file>