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Performance</w:t>
      </w:r>
    </w:p>
    <w:bookmarkStart w:id="27" w:name="X06eeafb6e9bd81e549c3fc6906fcec133e88558"/>
    <w:p>
      <w:pPr>
        <w:pStyle w:val="Heading1"/>
      </w:pPr>
      <w:r>
        <w:t xml:space="preserve">Comprehensive Sales Report: Doctor General Practitioner Services in Shanghai Market (Q3 2023)</w:t>
      </w:r>
    </w:p>
    <w:bookmarkStart w:id="20" w:name="executive-summary"/>
    <w:p>
      <w:pPr>
        <w:pStyle w:val="Heading2"/>
      </w:pPr>
      <w:r>
        <w:t xml:space="preserve">Executive Summary</w:t>
      </w:r>
    </w:p>
    <w:p>
      <w:pPr>
        <w:pStyle w:val="FirstParagraph"/>
      </w:pPr>
      <w:r>
        <w:t xml:space="preserve">This report details the sales performance, market positioning, and strategic outlook for</w:t>
      </w:r>
      <w:r>
        <w:t xml:space="preserve"> </w:t>
      </w:r>
      <w:r>
        <w:rPr>
          <w:iCs/>
          <w:i/>
        </w:rPr>
        <w:t xml:space="preserve">Doctor General Practitioner</w:t>
      </w:r>
      <w:r>
        <w:t xml:space="preserve"> </w:t>
      </w:r>
      <w:r>
        <w:t xml:space="preserve">services across Shanghai's rapidly evolving healthcare landscape. As China's economic hub with a population exceeding 24 million residents, Shanghai represents a critical growth frontier for primary healthcare solutions. The</w:t>
      </w:r>
      <w:r>
        <w:t xml:space="preserve"> </w:t>
      </w:r>
      <w:r>
        <w:rPr>
          <w:iCs/>
          <w:i/>
        </w:rPr>
        <w:t xml:space="preserve">Doctor General Practitioner</w:t>
      </w:r>
      <w:r>
        <w:t xml:space="preserve"> </w:t>
      </w:r>
      <w:r>
        <w:t xml:space="preserve">service line achieved remarkable milestones in Q3 2023, demonstrating strong alignment with Shanghai's urban health initiatives and rising patient demand for accessible outpatient care. Total sales revenue reached ¥18.7 million, representing a 24% year-over-year increase and exceeding our Shanghai regional target by 17%. This success underscores the strategic importance of</w:t>
      </w:r>
      <w:r>
        <w:t xml:space="preserve"> </w:t>
      </w:r>
      <w:r>
        <w:rPr>
          <w:iCs/>
          <w:i/>
        </w:rPr>
        <w:t xml:space="preserve">Doctor General Practitioner</w:t>
      </w:r>
      <w:r>
        <w:t xml:space="preserve"> </w:t>
      </w:r>
      <w:r>
        <w:t xml:space="preserve">services as a cornerstone of modern healthcare delivery in Shanghai.</w:t>
      </w:r>
    </w:p>
    <w:bookmarkEnd w:id="20"/>
    <w:bookmarkStart w:id="21" w:name="Xd7f6cb8018d2b33bf09ce13cdc2003c714bf53e"/>
    <w:p>
      <w:pPr>
        <w:pStyle w:val="Heading2"/>
      </w:pPr>
      <w:r>
        <w:t xml:space="preserve">Market Context: China's Healthcare Imperatives in Shanghai</w:t>
      </w:r>
    </w:p>
    <w:p>
      <w:pPr>
        <w:pStyle w:val="FirstParagraph"/>
      </w:pPr>
      <w:r>
        <w:t xml:space="preserve">Shanghai's healthcare system faces dual pressures: an aging population (18.5% aged 60+) and rising chronic disease prevalence (hypertension affects 32% of adults). The Chinese government's "Healthy China 2030" initiative prioritizes strengthening primary care through community health centers, directly benefiting</w:t>
      </w:r>
      <w:r>
        <w:t xml:space="preserve"> </w:t>
      </w:r>
      <w:r>
        <w:rPr>
          <w:iCs/>
          <w:i/>
        </w:rPr>
        <w:t xml:space="preserve">Doctor General Practitioner</w:t>
      </w:r>
      <w:r>
        <w:t xml:space="preserve"> </w:t>
      </w:r>
      <w:r>
        <w:t xml:space="preserve">services. Shanghai Municipal Health Commission data confirms that GP-led clinics now handle 68% of first-time outpatient visits in the city—up from 45% in 2019. This structural shift creates an unparalleled opportunity for our</w:t>
      </w:r>
      <w:r>
        <w:t xml:space="preserve"> </w:t>
      </w:r>
      <w:r>
        <w:rPr>
          <w:iCs/>
          <w:i/>
        </w:rPr>
        <w:t xml:space="preserve">Doctor General Practitioner</w:t>
      </w:r>
      <w:r>
        <w:t xml:space="preserve"> </w:t>
      </w:r>
      <w:r>
        <w:t xml:space="preserve">service model, which integrates telehealth, home visits, and multilingual support—a critical differentiator in Shanghai's cosmopolitan market.</w:t>
      </w:r>
    </w:p>
    <w:bookmarkEnd w:id="21"/>
    <w:bookmarkStart w:id="22" w:name="X4f3d3047007e2deb5b994c61539b96a4c9c89f9"/>
    <w:p>
      <w:pPr>
        <w:pStyle w:val="Heading2"/>
      </w:pPr>
      <w:r>
        <w:t xml:space="preserve">Sales Performance Highlights: Shanghai Focus</w:t>
      </w:r>
    </w:p>
    <w:p>
      <w:pPr>
        <w:pStyle w:val="FirstParagraph"/>
      </w:pPr>
      <w:r>
        <w:t xml:space="preserve">Key Metric</w:t>
      </w:r>
    </w:p>
    <w:p>
      <w:pPr>
        <w:pStyle w:val="BodyText"/>
      </w:pPr>
      <w:r>
        <w:t xml:space="preserve">Q3 2023 (Shanghai)</w:t>
      </w:r>
    </w:p>
    <w:p>
      <w:pPr>
        <w:pStyle w:val="BodyText"/>
      </w:pPr>
      <w:r>
        <w:t xml:space="preserve">YoY Change</w:t>
      </w:r>
    </w:p>
    <w:p>
      <w:pPr>
        <w:pStyle w:val="BodyText"/>
      </w:pPr>
      <w:r>
        <w:t xml:space="preserve">Total Revenue (¥ million)</w:t>
      </w:r>
    </w:p>
    <w:p>
      <w:pPr>
        <w:pStyle w:val="BodyText"/>
      </w:pPr>
      <w:r>
        <w:t xml:space="preserve">18.7</w:t>
      </w:r>
    </w:p>
    <w:p>
      <w:pPr>
        <w:pStyle w:val="BodyText"/>
      </w:pPr>
      <w:r>
        <w:t xml:space="preserve">+24%</w:t>
      </w:r>
    </w:p>
    <w:p>
      <w:pPr>
        <w:pStyle w:val="BodyText"/>
      </w:pPr>
      <w:r>
        <w:t xml:space="preserve">New Client Acquisitions</w:t>
      </w:r>
    </w:p>
    <w:p>
      <w:pPr>
        <w:pStyle w:val="BodyText"/>
      </w:pPr>
      <w:r>
        <w:t xml:space="preserve">2,350</w:t>
      </w:r>
    </w:p>
    <w:p>
      <w:pPr>
        <w:pStyle w:val="BodyText"/>
      </w:pPr>
      <w:r>
        <w:t xml:space="preserve">+31%</w:t>
      </w:r>
    </w:p>
    <w:p>
      <w:pPr>
        <w:pStyle w:val="BodyText"/>
      </w:pPr>
      <w:r>
        <w:t xml:space="preserve">Avg. Revenue per Client (¥)</w:t>
      </w:r>
    </w:p>
    <w:p>
      <w:pPr>
        <w:pStyle w:val="BodyText"/>
      </w:pPr>
      <w:r>
        <w:br/>
      </w:r>
      <w:r>
        <w:t xml:space="preserve">(Includes premium GP subscription + teleconsultations)</w:t>
      </w:r>
    </w:p>
    <w:p>
      <w:pPr>
        <w:pStyle w:val="BodyText"/>
      </w:pPr>
      <w:r>
        <w:t xml:space="preserve">7,950</w:t>
      </w:r>
    </w:p>
    <w:p>
      <w:pPr>
        <w:pStyle w:val="BodyText"/>
      </w:pPr>
      <w:r>
        <w:t xml:space="preserve">+12%</w:t>
      </w:r>
    </w:p>
    <w:p>
      <w:pPr>
        <w:pStyle w:val="BodyText"/>
      </w:pPr>
      <w:r>
        <w:t xml:space="preserve">Corporate Partnership Deals</w:t>
      </w:r>
    </w:p>
    <w:p>
      <w:pPr>
        <w:pStyle w:val="BodyText"/>
      </w:pPr>
      <w:r>
        <w:br/>
      </w:r>
      <w:r>
        <w:t xml:space="preserve">(Shanghai-based multinational firms, tech hubs)</w:t>
      </w:r>
    </w:p>
    <w:p>
      <w:pPr>
        <w:pStyle w:val="BodyText"/>
      </w:pPr>
      <w:r>
        <w:t xml:space="preserve">42</w:t>
      </w:r>
    </w:p>
    <w:p>
      <w:pPr>
        <w:pStyle w:val="BodyText"/>
      </w:pPr>
      <w:r>
        <w:t xml:space="preserve">+48%</w:t>
      </w:r>
    </w:p>
    <w:p>
      <w:pPr>
        <w:pStyle w:val="BodyText"/>
      </w:pPr>
      <w:r>
        <w:t xml:space="preserve">Notable successes include securing contracts with 5 major Shanghai-based technology companies (including Alibaba Cloud and NIO), offering comprehensive GP services to 12,000+ employees. In Huangpu and Pudong districts—Shanghai's commercial heartlands—we achieved a 37% conversion rate from lead-to-client for premium</w:t>
      </w:r>
      <w:r>
        <w:t xml:space="preserve"> </w:t>
      </w:r>
      <w:r>
        <w:rPr>
          <w:iCs/>
          <w:i/>
        </w:rPr>
        <w:t xml:space="preserve">Doctor General Practitioner</w:t>
      </w:r>
      <w:r>
        <w:t xml:space="preserve"> </w:t>
      </w:r>
      <w:r>
        <w:t xml:space="preserve">subscription packages, significantly outperforming the national average of 28%. This reflects Shanghai consumers' willingness to pay for convenience and quality in primary care.</w:t>
      </w:r>
    </w:p>
    <w:bookmarkEnd w:id="22"/>
    <w:bookmarkStart w:id="23" w:name="X9c0382463519d1c5f13ffa73d4aee481192e53a"/>
    <w:p>
      <w:pPr>
        <w:pStyle w:val="Heading2"/>
      </w:pPr>
      <w:r>
        <w:t xml:space="preserve">Competitive Landscape Analysis: Shanghai Differentiation</w:t>
      </w:r>
    </w:p>
    <w:p>
      <w:pPr>
        <w:pStyle w:val="FirstParagraph"/>
      </w:pPr>
      <w:r>
        <w:t xml:space="preserve">The Shanghai market features three key competitor types: public hospital GP departments (low-cost but high wait times), private clinics (high-end but limited accessibility), and digital health apps (fragmented service quality). Our</w:t>
      </w:r>
      <w:r>
        <w:t xml:space="preserve"> </w:t>
      </w:r>
      <w:r>
        <w:rPr>
          <w:iCs/>
          <w:i/>
        </w:rPr>
        <w:t xml:space="preserve">Doctor General Practitioner</w:t>
      </w:r>
      <w:r>
        <w:t xml:space="preserve"> </w:t>
      </w:r>
      <w:r>
        <w:t xml:space="preserve">model bridges these gaps with:</w:t>
      </w:r>
    </w:p>
    <w:p>
      <w:pPr>
        <w:numPr>
          <w:ilvl w:val="0"/>
          <w:numId w:val="1001"/>
        </w:numPr>
        <w:pStyle w:val="Compact"/>
      </w:pPr>
      <w:r>
        <w:rPr>
          <w:bCs/>
          <w:b/>
        </w:rPr>
        <w:t xml:space="preserve">Hybrid Accessibility</w:t>
      </w:r>
      <w:r>
        <w:t xml:space="preserve">: In-person appointments at 8 strategically placed Shanghai locations + 24/7 telemedicine via WeChat Mini-Program (used by 65% of clients)</w:t>
      </w:r>
    </w:p>
    <w:p>
      <w:pPr>
        <w:numPr>
          <w:ilvl w:val="0"/>
          <w:numId w:val="1001"/>
        </w:numPr>
        <w:pStyle w:val="Compact"/>
      </w:pPr>
      <w:r>
        <w:rPr>
          <w:bCs/>
          <w:b/>
        </w:rPr>
        <w:t xml:space="preserve">Integration with Municipal Health Platforms</w:t>
      </w:r>
      <w:r>
        <w:t xml:space="preserve">: Seamless EHR data sharing with Shanghai Community Health Information System, enabling coordinated care.</w:t>
      </w:r>
    </w:p>
    <w:bookmarkEnd w:id="23"/>
    <w:bookmarkStart w:id="24" w:name="X138063877fac5d4fc0cb1467a798e33030c640e"/>
    <w:p>
      <w:pPr>
        <w:pStyle w:val="Heading2"/>
      </w:pPr>
      <w:r>
        <w:t xml:space="preserve">Challenges &amp; Strategic Adjustments for China Shanghai Market</w:t>
      </w:r>
    </w:p>
    <w:p>
      <w:pPr>
        <w:pStyle w:val="FirstParagraph"/>
      </w:pPr>
      <w:r>
        <w:t xml:space="preserve">Despite growth, key challenges emerged in Q3:</w:t>
      </w:r>
    </w:p>
    <w:p>
      <w:pPr>
        <w:numPr>
          <w:ilvl w:val="0"/>
          <w:numId w:val="1002"/>
        </w:numPr>
        <w:pStyle w:val="Compact"/>
      </w:pPr>
      <w:r>
        <w:rPr>
          <w:iCs/>
          <w:i/>
        </w:rPr>
        <w:t xml:space="preserve">Regulatory Nuances</w:t>
      </w:r>
      <w:r>
        <w:t xml:space="preserve">: Shanghai's 2023 "Primary Healthcare Quality Standards" require enhanced documentation. We invested ¥1.2M in staff training to achieve 100% compliance, preventing potential service disruptions.</w:t>
      </w:r>
    </w:p>
    <w:p>
      <w:pPr>
        <w:numPr>
          <w:ilvl w:val="0"/>
          <w:numId w:val="1002"/>
        </w:numPr>
        <w:pStyle w:val="Compact"/>
      </w:pPr>
      <w:r>
        <w:rPr>
          <w:iCs/>
          <w:i/>
        </w:rPr>
        <w:t xml:space="preserve">Client Acquisition Costs</w:t>
      </w:r>
      <w:r>
        <w:t xml:space="preserve">: Rising digital ad costs in Shanghai (up 19%) required shift from broad social media to hyper-localized community engagement (e.g., partnerships with Pudong Community Centers).</w:t>
      </w:r>
    </w:p>
    <w:p>
      <w:pPr>
        <w:numPr>
          <w:ilvl w:val="0"/>
          <w:numId w:val="1002"/>
        </w:numPr>
        <w:pStyle w:val="Compact"/>
      </w:pPr>
      <w:r>
        <w:rPr>
          <w:iCs/>
          <w:i/>
        </w:rPr>
        <w:t xml:space="preserve">Cultural Preferences</w:t>
      </w:r>
      <w:r>
        <w:t xml:space="preserve">: Elderly patients (&lt;65) in Jing'an District prefer traditional face-to-face GP visits over telehealth. We added 3 fixed-location clinics in high-density senior communities.</w:t>
      </w:r>
    </w:p>
    <w:bookmarkEnd w:id="24"/>
    <w:bookmarkStart w:id="25" w:name="X5e50cb705f1daef65eb8fceff9df6d8bc083613"/>
    <w:p>
      <w:pPr>
        <w:pStyle w:val="Heading2"/>
      </w:pPr>
      <w:r>
        <w:t xml:space="preserve">Future Strategy: Scaling Doctor General Practitioner Excellence in Shanghai</w:t>
      </w:r>
    </w:p>
    <w:p>
      <w:pPr>
        <w:pStyle w:val="FirstParagraph"/>
      </w:pPr>
      <w:r>
        <w:t xml:space="preserve">Based on Q3 performance, the Shanghai team will execute these priorities for Q4 2023:</w:t>
      </w:r>
    </w:p>
    <w:p>
      <w:pPr>
        <w:numPr>
          <w:ilvl w:val="0"/>
          <w:numId w:val="1003"/>
        </w:numPr>
        <w:pStyle w:val="Compact"/>
      </w:pPr>
      <w:r>
        <w:rPr>
          <w:bCs/>
          <w:b/>
        </w:rPr>
        <w:t xml:space="preserve">Expand Premium GP Subscriptions</w:t>
      </w:r>
      <w:r>
        <w:t xml:space="preserve">: Launch "Shanghai Health Pass" tiered package (basic: ¥599/mo; premium: ¥1,800/mo with concierge home visits) targeting corporate accounts. Projected 45% uptake from existing enterprise clients.</w:t>
      </w:r>
    </w:p>
    <w:p>
      <w:pPr>
        <w:numPr>
          <w:ilvl w:val="0"/>
          <w:numId w:val="1003"/>
        </w:numPr>
        <w:pStyle w:val="Compact"/>
      </w:pPr>
      <w:r>
        <w:rPr>
          <w:bCs/>
          <w:b/>
        </w:rPr>
        <w:t xml:space="preserve">Leverage Shanghai's Digital Infrastructure</w:t>
      </w:r>
      <w:r>
        <w:t xml:space="preserve">: Integrate with Shanghai Health Code platform to enable instant GP appointment booking via municipal health app (target: 20,000+ users by end-Q4).</w:t>
      </w:r>
    </w:p>
    <w:p>
      <w:pPr>
        <w:numPr>
          <w:ilvl w:val="0"/>
          <w:numId w:val="1003"/>
        </w:numPr>
        <w:pStyle w:val="Compact"/>
      </w:pPr>
      <w:r>
        <w:rPr>
          <w:bCs/>
          <w:b/>
        </w:rPr>
        <w:t xml:space="preserve">Community Health Partnerships</w:t>
      </w:r>
      <w:r>
        <w:t xml:space="preserve">: Collaborate with 15+ neighborhood committees across Minhang and Xuhui districts to host monthly free GP health screenings—driving brand awareness among low-income groups.</w:t>
      </w:r>
    </w:p>
    <w:p>
      <w:pPr>
        <w:numPr>
          <w:ilvl w:val="0"/>
          <w:numId w:val="1003"/>
        </w:numPr>
        <w:pStyle w:val="Compact"/>
      </w:pPr>
      <w:r>
        <w:rPr>
          <w:bCs/>
          <w:b/>
        </w:rPr>
        <w:t xml:space="preserve">Talent Development</w:t>
      </w:r>
      <w:r>
        <w:t xml:space="preserve">: Recruit 8 additional bilingual</w:t>
      </w:r>
      <w:r>
        <w:t xml:space="preserve"> </w:t>
      </w:r>
      <w:r>
        <w:rPr>
          <w:iCs/>
          <w:i/>
        </w:rPr>
        <w:t xml:space="preserve">Doctor General Practitioner</w:t>
      </w:r>
      <w:r>
        <w:t xml:space="preserve"> </w:t>
      </w:r>
      <w:r>
        <w:t xml:space="preserve">staff (70% with Shanghai public hospital experience) to meet demand growth projections.</w:t>
      </w:r>
    </w:p>
    <w:bookmarkEnd w:id="25"/>
    <w:bookmarkStart w:id="26" w:name="X7406eea3fcf20e72e134a7627e9cc0ec4a9138c"/>
    <w:p>
      <w:pPr>
        <w:pStyle w:val="Heading2"/>
      </w:pPr>
      <w:r>
        <w:t xml:space="preserve">Conclusion: The Doctor General Practitioner as Shanghai's Healthcare Catalyst</w:t>
      </w:r>
    </w:p>
    <w:p>
      <w:pPr>
        <w:pStyle w:val="FirstParagraph"/>
      </w:pPr>
      <w:r>
        <w:t xml:space="preserve">The Q3 results affirm that the</w:t>
      </w:r>
      <w:r>
        <w:t xml:space="preserve"> </w:t>
      </w:r>
      <w:r>
        <w:rPr>
          <w:iCs/>
          <w:i/>
        </w:rPr>
        <w:t xml:space="preserve">Doctor General Practitioner</w:t>
      </w:r>
      <w:r>
        <w:t xml:space="preserve"> </w:t>
      </w:r>
      <w:r>
        <w:t xml:space="preserve">service is not merely a product—it is the engine driving accessible, high-quality primary care in modern Shanghai. Our growth trajectory aligns with China's national healthcare strategy while capitalizing on Shanghai's unique urban demands: its dense population, global business presence, and tech-forward infrastructure. By embedding</w:t>
      </w:r>
      <w:r>
        <w:t xml:space="preserve"> </w:t>
      </w:r>
      <w:r>
        <w:rPr>
          <w:iCs/>
          <w:i/>
        </w:rPr>
        <w:t xml:space="preserve">Doctor General Practitioner</w:t>
      </w:r>
      <w:r>
        <w:t xml:space="preserve"> </w:t>
      </w:r>
      <w:r>
        <w:t xml:space="preserve">services within Shanghai's municipal health ecosystem—through regulatory compliance, community integration, and digital innovation—we have positioned ourselves as the preferred partner for both patients and enterprises seeking efficient healthcare solutions. As Shanghai aims to achieve 85% primary care coverage by 2025, our</w:t>
      </w:r>
      <w:r>
        <w:t xml:space="preserve"> </w:t>
      </w:r>
      <w:r>
        <w:rPr>
          <w:iCs/>
          <w:i/>
        </w:rPr>
        <w:t xml:space="preserve">Doctor General Practitioner</w:t>
      </w:r>
      <w:r>
        <w:t xml:space="preserve"> </w:t>
      </w:r>
      <w:r>
        <w:t xml:space="preserve">service line will remain central to this mission. The Q4 strategy ensures we maintain momentum while deepening our market leadership in the world's most dynamic healthcare frontier.</w:t>
      </w:r>
    </w:p>
    <w:p>
      <w:pPr>
        <w:pStyle w:val="BodyText"/>
      </w:pPr>
      <w:r>
        <w:rPr>
          <w:bCs/>
          <w:b/>
        </w:rPr>
        <w:t xml:space="preserve">Report Prepared For:</w:t>
      </w:r>
      <w:r>
        <w:t xml:space="preserve"> </w:t>
      </w:r>
      <w:r>
        <w:t xml:space="preserve">National Healthcare Division, China Shanghai Operations</w:t>
      </w:r>
      <w:r>
        <w:br/>
      </w:r>
      <w:r>
        <w:rPr>
          <w:bCs/>
          <w:b/>
        </w:rPr>
        <w:t xml:space="preserve">Date:</w:t>
      </w:r>
      <w:r>
        <w:t xml:space="preserve"> </w:t>
      </w:r>
      <w:r>
        <w:t xml:space="preserve">October 26, 2023</w:t>
      </w:r>
      <w:r>
        <w:br/>
      </w:r>
      <w:r>
        <w:rPr>
          <w:bCs/>
          <w:b/>
        </w:rPr>
        <w:t xml:space="preserve">Prepared By:</w:t>
      </w:r>
      <w:r>
        <w:t xml:space="preserve"> </w:t>
      </w:r>
      <w:r>
        <w:t xml:space="preserve">Shanghai Sales &amp;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Sales Report: Doctor General Practitioner Service Performance</dc:title>
  <dc:creator/>
  <dc:language>en</dc:language>
  <cp:keywords/>
  <dcterms:created xsi:type="dcterms:W3CDTF">2026-07-23T06:11:24Z</dcterms:created>
  <dcterms:modified xsi:type="dcterms:W3CDTF">2026-07-23T06:11:24Z</dcterms:modified>
</cp:coreProperties>
</file>

<file path=docProps/custom.xml><?xml version="1.0" encoding="utf-8"?>
<Properties xmlns="http://schemas.openxmlformats.org/officeDocument/2006/custom-properties" xmlns:vt="http://schemas.openxmlformats.org/officeDocument/2006/docPropsVTypes"/>
</file>