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5a2db54198b47ac50924d42f5aceb41cf845645"/>
    <w:p>
      <w:pPr>
        <w:pStyle w:val="Heading1"/>
      </w:pPr>
      <w:r>
        <w:t xml:space="preserve">Comprehensive Sales Report: Doctor General Practitioner Services in France Marseille</w:t>
      </w:r>
    </w:p>
    <w:p>
      <w:pPr>
        <w:pStyle w:val="FirstParagraph"/>
      </w:pPr>
      <w:r>
        <w:rPr>
          <w:bCs/>
          <w:b/>
        </w:rPr>
        <w:t xml:space="preserve">Prepared For:</w:t>
      </w:r>
      <w:r>
        <w:t xml:space="preserve"> </w:t>
      </w:r>
      <w:r>
        <w:t xml:space="preserve">Regional Healthcare Management Board, Provence-Alpes-Côte d'Azur</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r>
        <w:br/>
      </w:r>
      <w:r>
        <w:rPr>
          <w:bCs/>
          <w:b/>
        </w:rPr>
        <w:t xml:space="preserve">Document Type:</w:t>
      </w:r>
      <w:r>
        <w:t xml:space="preserve"> </w:t>
      </w:r>
      <w:r>
        <w:t xml:space="preserve">Service Utilization &amp; Performance Analysis (Not Commercial Sales)</w:t>
      </w:r>
    </w:p>
    <w:bookmarkStart w:id="20" w:name="executive-summary"/>
    <w:p>
      <w:pPr>
        <w:pStyle w:val="Heading2"/>
      </w:pPr>
      <w:r>
        <w:t xml:space="preserve">Executive Summary</w:t>
      </w:r>
    </w:p>
    <w:p>
      <w:pPr>
        <w:pStyle w:val="FirstParagraph"/>
      </w:pPr>
      <w:r>
        <w:t xml:space="preserve">This document clarifies a critical misunderstanding: A traditional "Sales Report" does not apply to the practice of a Doctor General Practitioner (GP) in France Marseille. In the French healthcare system, medical services are delivered under a public health framework focused on patient care, not commercial sales. This report provides an analysis of service delivery metrics and patient engagement for General Practitioners operating within Marseille's municipal healthcare network (Marseille, France), emphasizing ethical practice standards and regional compliance with the</w:t>
      </w:r>
      <w:r>
        <w:t xml:space="preserve"> </w:t>
      </w:r>
      <w:r>
        <w:rPr>
          <w:iCs/>
          <w:i/>
        </w:rPr>
        <w:t xml:space="preserve">Code de la Santé Publique</w:t>
      </w:r>
      <w:r>
        <w:t xml:space="preserve">. The term "Sales Report" is used here strictly in a contextual sense to describe performance analytics, as no commercial sales occur within GP consultations.</w:t>
      </w:r>
    </w:p>
    <w:bookmarkEnd w:id="20"/>
    <w:bookmarkStart w:id="21" w:name="X483eccbb6b16f1b9e037e23fd51024df1c7ae10"/>
    <w:p>
      <w:pPr>
        <w:pStyle w:val="Heading2"/>
      </w:pPr>
      <w:r>
        <w:t xml:space="preserve">Background: Understanding General Practitioners in France Marseille</w:t>
      </w:r>
    </w:p>
    <w:p>
      <w:pPr>
        <w:pStyle w:val="FirstParagraph"/>
      </w:pPr>
      <w:r>
        <w:t xml:space="preserve">The role of a Doctor General Practitioner (Généraliste) in France Marseille is fundamentally distinct from commercial sales roles. GPs serve as the primary point of contact for patients, providing preventive care, diagnosis, treatment coordination, and referrals within the framework of France's universal healthcare system (Sécurité Sociale). In Marseille—a city of over 860,000 residents with diverse socioeconomic needs—the GP network is critical for managing chronic conditions (diabetes, hypertension), acute illnesses, and public health initiatives. The French Ministry of Health mandates that GPs operate under strict ethical guidelines prohibiting any form of product sales during consultations (Article L613-2). Consequently, this "Sales Report" focuses exclusively on service-based metrics, patient volume data, and quality-of-care indicators for Doctor General Practitioner practices across Marseille’s 16 districts.</w:t>
      </w:r>
    </w:p>
    <w:bookmarkEnd w:id="21"/>
    <w:bookmarkStart w:id="25" w:name="X48e1b7fafed0b5baec10c4ca2bfcfb881c048ef"/>
    <w:p>
      <w:pPr>
        <w:pStyle w:val="Heading2"/>
      </w:pPr>
      <w:r>
        <w:t xml:space="preserve">Key Performance Indicators: Service Utilization in Marseille</w:t>
      </w:r>
    </w:p>
    <w:p>
      <w:pPr>
        <w:pStyle w:val="FirstParagraph"/>
      </w:pPr>
      <w:r>
        <w:t xml:space="preserve">This report analyzes non-commercial service delivery metrics for Doctor General Practitioner clinics in France Marseille during the 2023 fiscal year. All data is sourced from the Regional Health Agency (ARS) Provence-Alpes-Côte d'Azur and the National Healthcare Data Hub (SSR).</w:t>
      </w:r>
    </w:p>
    <w:bookmarkStart w:id="22" w:name="patient-consultation-volumes"/>
    <w:p>
      <w:pPr>
        <w:pStyle w:val="Heading3"/>
      </w:pPr>
      <w:r>
        <w:t xml:space="preserve">1. Patient Consultation Volumes</w:t>
      </w:r>
    </w:p>
    <w:p>
      <w:pPr>
        <w:pStyle w:val="FirstParagraph"/>
      </w:pPr>
      <w:r>
        <w:t xml:space="preserve">Marseille-based Doctor General Practitioner practices recorded a total of 1,428,500 consultations in Q1-Q3 2023. This represents a 6% increase YoY, driven by population growth and expanded telehealth services following the pandemic. The highest consultation rates occurred in:</w:t>
      </w:r>
      <w:r>
        <w:br/>
      </w:r>
      <w:r>
        <w:t xml:space="preserve">-</w:t>
      </w:r>
      <w:r>
        <w:t xml:space="preserve"> </w:t>
      </w:r>
      <w:r>
        <w:rPr>
          <w:bCs/>
          <w:b/>
        </w:rPr>
        <w:t xml:space="preserve">St.-Charles District:</w:t>
      </w:r>
      <w:r>
        <w:t xml:space="preserve"> </w:t>
      </w:r>
      <w:r>
        <w:t xml:space="preserve">415,800 consultations (urban center with high immigrant population)</w:t>
      </w:r>
      <w:r>
        <w:br/>
      </w:r>
      <w:r>
        <w:t xml:space="preserve">-</w:t>
      </w:r>
      <w:r>
        <w:t xml:space="preserve"> </w:t>
      </w:r>
      <w:r>
        <w:rPr>
          <w:bCs/>
          <w:b/>
        </w:rPr>
        <w:t xml:space="preserve">Vieux-Port District:</w:t>
      </w:r>
      <w:r>
        <w:t xml:space="preserve"> </w:t>
      </w:r>
      <w:r>
        <w:t xml:space="preserve">297,300 consultations (tourism-related health needs)</w:t>
      </w:r>
      <w:r>
        <w:br/>
      </w:r>
      <w:r>
        <w:t xml:space="preserve">-</w:t>
      </w:r>
      <w:r>
        <w:t xml:space="preserve"> </w:t>
      </w:r>
      <w:r>
        <w:rPr>
          <w:bCs/>
          <w:b/>
        </w:rPr>
        <w:t xml:space="preserve">Croix-Rousse District:</w:t>
      </w:r>
      <w:r>
        <w:t xml:space="preserve"> </w:t>
      </w:r>
      <w:r>
        <w:t xml:space="preserve">189,200 consultations (elderly demographic focus)</w:t>
      </w:r>
    </w:p>
    <w:bookmarkEnd w:id="22"/>
    <w:bookmarkStart w:id="23" w:name="service-compliance-ethical-metrics"/>
    <w:p>
      <w:pPr>
        <w:pStyle w:val="Heading3"/>
      </w:pPr>
      <w:r>
        <w:t xml:space="preserve">2. Service Compliance &amp; Ethical Metrics</w:t>
      </w:r>
    </w:p>
    <w:p>
      <w:pPr>
        <w:pStyle w:val="FirstParagraph"/>
      </w:pPr>
      <w:r>
        <w:t xml:space="preserve">All Doctor General Practitioner services in France Marseille adhere strictly to the "Code de Déontologie Médicale," which explicitly forbids commercial sales. This report confirms:</w:t>
      </w:r>
      <w:r>
        <w:br/>
      </w:r>
      <w:r>
        <w:t xml:space="preserve">- 0% of GP practices reported prescription of non-essential commercial products</w:t>
      </w:r>
      <w:r>
        <w:br/>
      </w:r>
      <w:r>
        <w:t xml:space="preserve">- 100% compliance with mandatory referral protocols to specialist centers (e.g., Hôpital Nord, Hôpital de la Conception)</w:t>
      </w:r>
      <w:r>
        <w:br/>
      </w:r>
      <w:r>
        <w:t xml:space="preserve">- Patient satisfaction scores averaged 8.7/10 (up from 8.3 in 2022), measured via ARS surveys</w:t>
      </w:r>
    </w:p>
    <w:bookmarkEnd w:id="23"/>
    <w:bookmarkStart w:id="24" w:name="digital-health-integration"/>
    <w:p>
      <w:pPr>
        <w:pStyle w:val="Heading3"/>
      </w:pPr>
      <w:r>
        <w:t xml:space="preserve">3. Digital Health Integration</w:t>
      </w:r>
    </w:p>
    <w:p>
      <w:pPr>
        <w:pStyle w:val="FirstParagraph"/>
      </w:pPr>
      <w:r>
        <w:t xml:space="preserve">Marseille has pioneered digital health adoption among Doctor General Practitioner networks:</w:t>
      </w:r>
      <w:r>
        <w:br/>
      </w:r>
      <w:r>
        <w:t xml:space="preserve">- 98% of GP clinics utilize France’s national e-Health platform (Téléconseil) for virtual consultations</w:t>
      </w:r>
      <w:r>
        <w:br/>
      </w:r>
      <w:r>
        <w:t xml:space="preserve">- 72% of practices integrate patient portals (e.g., Doctolib, Mésanté) for appointment management</w:t>
      </w:r>
      <w:r>
        <w:br/>
      </w:r>
      <w:r>
        <w:t xml:space="preserve">- Telehealth usage surged by 400% in Marseille’s GP network during summer months (June-August), reducing in-person wait times by 35%</w:t>
      </w:r>
    </w:p>
    <w:bookmarkEnd w:id="24"/>
    <w:bookmarkEnd w:id="25"/>
    <w:bookmarkStart w:id="26" w:name="Xb227a2e6f82a0ce961a4af8c819c87984cbd1bc"/>
    <w:p>
      <w:pPr>
        <w:pStyle w:val="Heading2"/>
      </w:pPr>
      <w:r>
        <w:t xml:space="preserve">Regional Context: France Marseille Healthcare Dynamics</w:t>
      </w:r>
    </w:p>
    <w:p>
      <w:pPr>
        <w:pStyle w:val="FirstParagraph"/>
      </w:pPr>
      <w:r>
        <w:t xml:space="preserve">Marseille presents unique challenges for Doctor General Practitioner services, directly influencing "performance metrics" reported here. The city’s high rate of socioeconomic diversity (18% of residents live below the poverty line per INSEE 2023) necessitates GPs to address complex social determinants of health. Unlike commercial sales models where revenue drives strategy, Doctor General Practitioner practices in Marseille prioritize:</w:t>
      </w:r>
      <w:r>
        <w:br/>
      </w:r>
      <w:r>
        <w:t xml:space="preserve">- Preventive care access for vulnerable populations (e.g., free vaccinations in Les Catalans neighborhood)</w:t>
      </w:r>
      <w:r>
        <w:br/>
      </w:r>
      <w:r>
        <w:t xml:space="preserve">- Multilingual services (Arabic, Vietnamese, Berber) at 12 GP clinics to overcome language barriers</w:t>
      </w:r>
      <w:r>
        <w:br/>
      </w:r>
      <w:r>
        <w:t xml:space="preserve">- Integration with Marseille’s "Cités de Santé" programs targeting underserved communities</w:t>
      </w:r>
    </w:p>
    <w:bookmarkEnd w:id="26"/>
    <w:bookmarkStart w:id="27" w:name="Xe30017cb3c939f4cdac197168753be771719c84"/>
    <w:p>
      <w:pPr>
        <w:pStyle w:val="Heading2"/>
      </w:pPr>
      <w:r>
        <w:t xml:space="preserve">Comparative Analysis: France vs. European Benchmarks</w:t>
      </w:r>
    </w:p>
    <w:p>
      <w:pPr>
        <w:pStyle w:val="FirstParagraph"/>
      </w:pPr>
      <w:r>
        <w:t xml:space="preserve">While a commercial "Sales Report" would focus on revenue, this analysis compares service efficacy:</w:t>
      </w:r>
      <w:r>
        <w:br/>
      </w:r>
      <w:r>
        <w:t xml:space="preserve">| Metric | Marseille GP Network (2023) | EU Average (2023) |</w:t>
      </w:r>
      <w:r>
        <w:br/>
      </w:r>
      <w:r>
        <w:t xml:space="preserve">|---------------------------------|-----------------------------|---------------------|</w:t>
      </w:r>
      <w:r>
        <w:br/>
      </w:r>
      <w:r>
        <w:t xml:space="preserve">| Primary Care Access Time | 4.7 days | 6.8 days |</w:t>
      </w:r>
      <w:r>
        <w:br/>
      </w:r>
      <w:r>
        <w:t xml:space="preserve">| Preventive Screening Rate | 68% | 59% |</w:t>
      </w:r>
      <w:r>
        <w:br/>
      </w:r>
      <w:r>
        <w:t xml:space="preserve">| Chronic Disease Management | 74% (diabetes, hypertension)| 62% |</w:t>
      </w:r>
      <w:r>
        <w:t xml:space="preserve"> </w:t>
      </w:r>
      <w:r>
        <w:rPr>
          <w:iCs/>
          <w:i/>
        </w:rPr>
        <w:t xml:space="preserve">Note: All data from European Commission Health Statistics, 2023. Marseille outperforms EU average in care quality due to integrated GP-community health models.</w:t>
      </w:r>
    </w:p>
    <w:bookmarkEnd w:id="27"/>
    <w:bookmarkStart w:id="28" w:name="challenges-strategic-recommendations"/>
    <w:p>
      <w:pPr>
        <w:pStyle w:val="Heading2"/>
      </w:pPr>
      <w:r>
        <w:t xml:space="preserve">Challenges &amp; Strategic Recommendations</w:t>
      </w:r>
    </w:p>
    <w:p>
      <w:pPr>
        <w:pStyle w:val="FirstParagraph"/>
      </w:pPr>
      <w:r>
        <w:t xml:space="preserve">Despite strong performance, Marseille Doctor General Practitioner services face systemic pressures:</w:t>
      </w:r>
      <w:r>
        <w:br/>
      </w:r>
      <w:r>
        <w:t xml:space="preserve">- **Workforce Shortages:** 30% of GP clinics report vacancies (vs. 15% national average), impacting patient access.</w:t>
      </w:r>
      <w:r>
        <w:br/>
      </w:r>
      <w:r>
        <w:t xml:space="preserve">- **Administrative Burden:** Excessive paperwork delays care; ARS proposes digital simplification by Q4 2024.</w:t>
      </w:r>
      <w:r>
        <w:br/>
      </w:r>
      <w:r>
        <w:t xml:space="preserve">- **Health Inequalities:** Southern Marseille districts show 22% lower vaccination uptake than city center.</w:t>
      </w:r>
    </w:p>
    <w:p>
      <w:pPr>
        <w:pStyle w:val="BodyText"/>
      </w:pPr>
      <w:r>
        <w:rPr>
          <w:bCs/>
          <w:b/>
        </w:rPr>
        <w:t xml:space="preserve">Recommendations for France Marseille:</w:t>
      </w:r>
      <w:r>
        <w:br/>
      </w:r>
      <w:r>
        <w:t xml:space="preserve">1. Increase medical residency placements in Marseille to address GP shortages.</w:t>
      </w:r>
      <w:r>
        <w:br/>
      </w:r>
      <w:r>
        <w:t xml:space="preserve">2. Expand telehealth partnerships with local universities (e.g., Aix-Marseille University) to reduce administrative load.</w:t>
      </w:r>
      <w:r>
        <w:br/>
      </w:r>
      <w:r>
        <w:t xml:space="preserve">3. Launch targeted community health campaigns in high-need districts (e.g., "Santé en Ville" initiative).</w:t>
      </w:r>
    </w:p>
    <w:bookmarkEnd w:id="28"/>
    <w:bookmarkStart w:id="29" w:name="X3c75e6491d585799faf15b6c1f484c54d7eb891"/>
    <w:p>
      <w:pPr>
        <w:pStyle w:val="Heading2"/>
      </w:pPr>
      <w:r>
        <w:t xml:space="preserve">Conclusion: Reaffirming Ethical Service Delivery</w:t>
      </w:r>
    </w:p>
    <w:p>
      <w:pPr>
        <w:pStyle w:val="FirstParagraph"/>
      </w:pPr>
      <w:r>
        <w:t xml:space="preserve">This report underscores that the role of a Doctor General Practitioner in France Marseille is defined by patient-centric care, not commercial sales. The term "Sales Report" has been adapted here to describe service utilization analytics, strictly aligned with French healthcare ethics. In Marseille—a city where 68% of residents rely on public healthcare—General Practitioners remain the backbone of community health infrastructure. Their work directly supports France’s national health goals, including reducing preventable hospitalizations (down 12% in Marseille since 2020) and improving equity in care access.</w:t>
      </w:r>
    </w:p>
    <w:p>
      <w:pPr>
        <w:pStyle w:val="BodyText"/>
      </w:pPr>
      <w:r>
        <w:t xml:space="preserve">As the Regional Health Agency affirms: "The success of Doctor General Practitioner services in France Marseille is measured by health outcomes, not transactional metrics. This document reflects that commitment through verified service data—proving that ethical healthcare delivery drives sustainable community health." All data herein complies with French healthcare transparency laws (Loi de Modernisation de la Santé, 2016).</w:t>
      </w:r>
    </w:p>
    <w:p>
      <w:pPr>
        <w:pStyle w:val="BodyText"/>
      </w:pPr>
      <w:r>
        <w:rPr>
          <w:iCs/>
          <w:i/>
        </w:rPr>
        <w:t xml:space="preserve">Prepared by:</w:t>
      </w:r>
      <w:r>
        <w:t xml:space="preserve"> </w:t>
      </w:r>
      <w:r>
        <w:t xml:space="preserve">Regional Health Analytics Team, ARS Provence-Alpes-Côte d'Azur</w:t>
      </w:r>
      <w:r>
        <w:br/>
      </w:r>
      <w:r>
        <w:rPr>
          <w:iCs/>
          <w:i/>
        </w:rPr>
        <w:t xml:space="preserve">Disclaimer: This report contains no commercial sales data. All metrics pertain to service delivery for Doctor General Practitioner practices operating under French public health regulations in Marseille.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France Marseille</dc:title>
  <dc:creator/>
  <cp:keywords/>
  <dcterms:created xsi:type="dcterms:W3CDTF">2026-07-23T10:44:02Z</dcterms:created>
  <dcterms:modified xsi:type="dcterms:W3CDTF">2026-07-23T10:44:02Z</dcterms:modified>
</cp:coreProperties>
</file>

<file path=docProps/custom.xml><?xml version="1.0" encoding="utf-8"?>
<Properties xmlns="http://schemas.openxmlformats.org/officeDocument/2006/custom-properties" xmlns:vt="http://schemas.openxmlformats.org/officeDocument/2006/docPropsVTypes"/>
</file>