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Recruitment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f0ae9647d47c9b44b84f5258d4860b6603a765b"/>
    <w:p>
      <w:pPr>
        <w:pStyle w:val="Heading1"/>
      </w:pPr>
      <w:r>
        <w:t xml:space="preserve">Sales Report: Doctor General Practitioner Recruitment &amp; Deployment Services for Healthcare Institutions in Baghdad, Iraq</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specialized recruitment and deployment services targeting General Practitioners (GPs) across healthcare facilities in Baghdad, Iraq. Over the past fiscal quarter (Q3 2023), we have successfully placed 47 qualified Doctor General Practitioner professionals into critical roles within public hospitals, private clinics, and international NGO health initiatives operating in Baghdad. This represents a 28% increase in GP placements compared to Q2 2023 and directly addresses the acute shortage of primary care physicians within the Baghdad healthcare ecosystem. Our sales pipeline indicates strong future demand for Doctor General Practitioner talent, with confirmed contracts for an additional 35 placements expected by year-end.</w:t>
      </w:r>
    </w:p>
    <w:bookmarkEnd w:id="20"/>
    <w:bookmarkStart w:id="21" w:name="X88966606b74c65923e7b2a01e95ffa75dd8e6f6"/>
    <w:p>
      <w:pPr>
        <w:pStyle w:val="Heading2"/>
      </w:pPr>
      <w:r>
        <w:t xml:space="preserve">Market Context: The Critical Need for Doctor General Practitioner in Baghdad</w:t>
      </w:r>
    </w:p>
    <w:p>
      <w:pPr>
        <w:pStyle w:val="FirstParagraph"/>
      </w:pPr>
      <w:r>
        <w:t xml:space="preserve">Baghdad, as the capital and largest city of Iraq, faces significant healthcare infrastructure challenges exacerbated by years of conflict and underinvestment. According to the World Health Organization (WHO) 2023 Iraq Health Sector Assessment, Baghdad's public health facilities operate with a vacancy rate exceeding 68% for General Practitioner positions. This shortage severely impacts access to essential primary care services for over 7 million residents. The demand is particularly acute in densely populated districts such as Karrada, Al-Mansour, and Sadr City, where clinics struggle to meet basic patient volumes. Our Sales Report underscores that the consistent recruitment of qualified Doctor General Practitioner professionals is not merely a business opportunity but a vital service essential for stabilizing Baghdad's public health response.</w:t>
      </w:r>
    </w:p>
    <w:bookmarkEnd w:id="21"/>
    <w:bookmarkStart w:id="22" w:name="X0dbcb110183339c7674b87433ceb2c1a084d3dd"/>
    <w:p>
      <w:pPr>
        <w:pStyle w:val="Heading2"/>
      </w:pPr>
      <w:r>
        <w:t xml:space="preserve">Quarterly Sales Performance: Doctor General Practitioner Placement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 Change</w:t>
            </w:r>
          </w:p>
        </w:tc>
      </w:tr>
      <w:tr>
        <w:tc>
          <w:tcPr/>
          <w:p>
            <w:pPr>
              <w:pStyle w:val="Compact"/>
              <w:jc w:val="left"/>
            </w:pPr>
            <w:r>
              <w:t xml:space="preserve">GP Placements in Baghdad</w:t>
            </w:r>
          </w:p>
        </w:tc>
        <w:tc>
          <w:tcPr/>
          <w:p>
            <w:pPr>
              <w:pStyle w:val="Compact"/>
              <w:jc w:val="left"/>
            </w:pPr>
            <w:r>
              <w:t xml:space="preserve">47</w:t>
            </w:r>
          </w:p>
        </w:tc>
        <w:tc>
          <w:tcPr/>
          <w:p>
            <w:pPr>
              <w:pStyle w:val="Compact"/>
              <w:jc w:val="left"/>
            </w:pPr>
            <w:r>
              <w:t xml:space="preserve">37</w:t>
            </w:r>
          </w:p>
        </w:tc>
        <w:tc>
          <w:tcPr/>
          <w:p>
            <w:pPr>
              <w:pStyle w:val="Compact"/>
              <w:jc w:val="left"/>
            </w:pPr>
            <w:r>
              <w:t xml:space="preserve">+28%</w:t>
            </w:r>
          </w:p>
        </w:tc>
      </w:tr>
      <w:tr>
        <w:tc>
          <w:tcPr/>
          <w:p>
            <w:pPr>
              <w:pStyle w:val="Compact"/>
              <w:jc w:val="left"/>
            </w:pPr>
            <w:r>
              <w:t xml:space="preserve">Average Time-to-Fill (Days)</w:t>
            </w:r>
          </w:p>
        </w:tc>
        <w:tc>
          <w:tcPr/>
          <w:p>
            <w:pPr>
              <w:pStyle w:val="Compact"/>
              <w:jc w:val="left"/>
            </w:pPr>
            <w:r>
              <w:t xml:space="preserve">42 days</w:t>
            </w:r>
          </w:p>
        </w:tc>
        <w:tc>
          <w:tcPr/>
          <w:p>
            <w:pPr>
              <w:pStyle w:val="Compact"/>
              <w:jc w:val="left"/>
            </w:pPr>
            <w:r>
              <w:t xml:space="preserve">50 days</w:t>
            </w:r>
          </w:p>
        </w:tc>
        <w:tc>
          <w:tcPr/>
          <w:p>
            <w:pPr>
              <w:pStyle w:val="Compact"/>
            </w:pPr>
          </w:p>
        </w:tc>
      </w:tr>
      <w:tr>
        <w:tc>
          <w:tcPr/>
          <w:p>
            <w:pPr>
              <w:pStyle w:val="Compact"/>
              <w:jc w:val="left"/>
            </w:pPr>
            <w:r>
              <w:t xml:space="preserve">Total Contract Value (USD)</w:t>
            </w:r>
          </w:p>
        </w:tc>
        <w:tc>
          <w:tcPr/>
          <w:p>
            <w:pPr>
              <w:pStyle w:val="Compact"/>
              <w:jc w:val="left"/>
            </w:pPr>
            <w:r>
              <w:t xml:space="preserve">$1,175,000</w:t>
            </w:r>
          </w:p>
        </w:tc>
        <w:tc>
          <w:tcPr/>
          <w:p>
            <w:pPr>
              <w:pStyle w:val="Compact"/>
              <w:jc w:val="left"/>
            </w:pPr>
            <w:r>
              <w:t xml:space="preserve">$925,000</w:t>
            </w:r>
          </w:p>
        </w:tc>
        <w:tc>
          <w:tcPr/>
          <w:p>
            <w:pPr>
              <w:pStyle w:val="Compact"/>
              <w:jc w:val="left"/>
            </w:pPr>
            <w:r>
              <w:t xml:space="preserve">+27.1%</w:t>
            </w:r>
          </w:p>
        </w:tc>
      </w:tr>
      <w:tr>
        <w:tc>
          <w:tcPr/>
          <w:p>
            <w:pPr>
              <w:pStyle w:val="Compact"/>
              <w:jc w:val="left"/>
            </w:pPr>
            <w:r>
              <w:t xml:space="preserve">Client Satisfaction Score (Avg.)</w:t>
            </w:r>
          </w:p>
        </w:tc>
        <w:tc>
          <w:tcPr/>
          <w:p>
            <w:pPr>
              <w:pStyle w:val="Compact"/>
              <w:jc w:val="left"/>
            </w:pPr>
            <w:r>
              <w:t xml:space="preserve">4.6/5.0</w:t>
            </w:r>
          </w:p>
        </w:tc>
        <w:tc>
          <w:tcPr/>
          <w:p>
            <w:pPr>
              <w:pStyle w:val="Compact"/>
              <w:jc w:val="left"/>
            </w:pPr>
            <w:r>
              <w:t xml:space="preserve">4.3/5.0</w:t>
            </w:r>
          </w:p>
        </w:tc>
        <w:tc>
          <w:tcPr/>
          <w:p>
            <w:pPr>
              <w:pStyle w:val="Compact"/>
            </w:pPr>
          </w:p>
        </w:tc>
      </w:tr>
      <w:tr>
        <w:tc>
          <w:tcPr/>
          <w:p>
            <w:pPr>
              <w:pStyle w:val="Compact"/>
              <w:jc w:val="left"/>
            </w:pPr>
            <w:r>
              <w:t xml:space="preserve">New Client Acquisition (Baghdad Facilities)</w:t>
            </w:r>
          </w:p>
        </w:tc>
        <w:tc>
          <w:tcPr/>
          <w:p>
            <w:pPr>
              <w:pStyle w:val="Compact"/>
              <w:jc w:val="left"/>
            </w:pPr>
            <w:r>
              <w:t xml:space="preserve">12</w:t>
            </w:r>
          </w:p>
        </w:tc>
        <w:tc>
          <w:tcPr/>
          <w:p>
            <w:pPr>
              <w:pStyle w:val="Compact"/>
              <w:jc w:val="left"/>
            </w:pPr>
            <w:r>
              <w:t xml:space="preserve">7</w:t>
            </w:r>
          </w:p>
        </w:tc>
        <w:tc>
          <w:tcPr/>
          <w:p>
            <w:pPr>
              <w:pStyle w:val="Compact"/>
              <w:jc w:val="left"/>
            </w:pPr>
            <w:r>
              <w:t xml:space="preserve">+71%</w:t>
            </w:r>
          </w:p>
        </w:tc>
      </w:tr>
    </w:tbl>
    <w:p>
      <w:pPr>
        <w:pStyle w:val="BodyText"/>
      </w:pPr>
      <w:r>
        <w:t xml:space="preserve">The data reveals a clear trajectory of increasing market penetration. Our successful placement rate for Doctor General Practitioner candidates has risen to 89% (from 82%), directly attributable to our enhanced local partnerships with the Baghdad Ministry of Health, key hospitals like Al-Rashid Teaching Hospital and Ibn Sina Medical Complex, and trusted Iraqi medical associations. We have also refined our recruitment criteria to prioritize GPs experienced in managing common conditions prevalent in Baghdad's urban population: hypertension, diabetes, respiratory infections (including post-conflict environmental health concerns), and maternal health challenges.</w:t>
      </w:r>
    </w:p>
    <w:bookmarkEnd w:id="22"/>
    <w:bookmarkStart w:id="23" w:name="Xa6935029bfea6edb6d8f0e9d18ea7a67699d958"/>
    <w:p>
      <w:pPr>
        <w:pStyle w:val="Heading2"/>
      </w:pPr>
      <w:r>
        <w:t xml:space="preserve">Key Challenges &amp; Strategic Responses in the Baghdad Market</w:t>
      </w:r>
    </w:p>
    <w:p>
      <w:pPr>
        <w:pStyle w:val="FirstParagraph"/>
      </w:pPr>
      <w:r>
        <w:t xml:space="preserve">Sales efforts for Doctor General Practitioner roles in Iraq Baghdad are influenced by unique regional factors. The primary challenge identified is the stringent requirement for Iraqi medical licensure (issued by the Ministry of Health) combined with complex security protocols for foreign-licensed physicians seeking to work in Baghdad. Our Sales Team has developed a dedicated "Baghdad Compliance Unit" that now handles 100% of licensure documentation and security clearances, reducing onboarding delays by 35%. Secondly, competitive salary expectations remain high for Doctor General Practitioner candidates in the capital city. Our sales strategy includes tailored compensation packages featuring housing allowances (critical for Baghdad), transportation stipends, and robust professional development opportunities within Iraq's evolving healthcare landscape.</w:t>
      </w:r>
    </w:p>
    <w:bookmarkEnd w:id="23"/>
    <w:bookmarkStart w:id="24" w:name="Xe3d2c0c085606e876885d06bbd75d101909b069"/>
    <w:p>
      <w:pPr>
        <w:pStyle w:val="Heading2"/>
      </w:pPr>
      <w:r>
        <w:t xml:space="preserve">Client Feedback: Why Baghdad Healthcare Providers Choose Our Doctor General Practitioner Services</w:t>
      </w:r>
    </w:p>
    <w:p>
      <w:pPr>
        <w:pStyle w:val="FirstParagraph"/>
      </w:pPr>
      <w:r>
        <w:t xml:space="preserve">Client testimonials consistently highlight three key factors driving sales success in the Baghdad market:</w:t>
      </w:r>
    </w:p>
    <w:p>
      <w:pPr>
        <w:numPr>
          <w:ilvl w:val="0"/>
          <w:numId w:val="1001"/>
        </w:numPr>
        <w:pStyle w:val="Compact"/>
      </w:pPr>
      <w:r>
        <w:t xml:space="preserve">"Their expertise in navigating the specific Iraqi medical licensing process for General Practitioners saved us months of frustration. They delivered qualified Doctors ready to work on day one." - Director, Al-Mustansiriya Health Network, Baghdad</w:t>
      </w:r>
    </w:p>
    <w:p>
      <w:pPr>
        <w:numPr>
          <w:ilvl w:val="0"/>
          <w:numId w:val="1001"/>
        </w:numPr>
        <w:pStyle w:val="Compact"/>
      </w:pPr>
      <w:r>
        <w:t xml:space="preserve">"We needed GPs fluent in Arabic and familiar with local health challenges like malnutrition and infectious disease patterns common in Baghdad's community clinics. Your recruitment process identified exactly that." - Medical Coordinator, International NGO Field Office (Baghdad)</w:t>
      </w:r>
    </w:p>
    <w:p>
      <w:pPr>
        <w:numPr>
          <w:ilvl w:val="0"/>
          <w:numId w:val="1001"/>
        </w:numPr>
        <w:pStyle w:val="Compact"/>
      </w:pPr>
      <w:r>
        <w:t xml:space="preserve">"The stability of the physicians they place has been remarkable. High turnover was crippling our services before partnering with your Doctor General Practitioner placement service." - Head of Primary Care, Al-Kadhimiya Hospital</w:t>
      </w:r>
    </w:p>
    <w:bookmarkEnd w:id="24"/>
    <w:bookmarkStart w:id="25" w:name="X334691f6c533019c2f0cf6dca51eabed0ae6904"/>
    <w:p>
      <w:pPr>
        <w:pStyle w:val="Heading2"/>
      </w:pPr>
      <w:r>
        <w:t xml:space="preserve">Future Sales Outlook &amp; Strategic Focus: Securing the Doctor General Practitioner Pipeline for Baghdad</w:t>
      </w:r>
    </w:p>
    <w:p>
      <w:pPr>
        <w:pStyle w:val="FirstParagraph"/>
      </w:pPr>
      <w:r>
        <w:t xml:space="preserve">The future sales trajectory for our Doctor General Practitioner recruitment services in Baghdad is exceptionally strong. Based on verified demand signals from government health authorities and major private healthcare providers, we project a 40% year-over-year growth in GP placements by Q3 2024. Key strategic initiatives include:</w:t>
      </w:r>
    </w:p>
    <w:p>
      <w:pPr>
        <w:numPr>
          <w:ilvl w:val="0"/>
          <w:numId w:val="1002"/>
        </w:numPr>
        <w:pStyle w:val="Compact"/>
      </w:pPr>
      <w:r>
        <w:rPr>
          <w:bCs/>
          <w:b/>
        </w:rPr>
        <w:t xml:space="preserve">Deepening Local Partnerships:</w:t>
      </w:r>
      <w:r>
        <w:t xml:space="preserve"> </w:t>
      </w:r>
      <w:r>
        <w:t xml:space="preserve">Establishing formal agreements with Baghdad University College of Medicine and the Iraqi Medical Association to create a dedicated Doctor General Practitioner talent pipeline, prioritizing local graduates.</w:t>
      </w:r>
    </w:p>
    <w:p>
      <w:pPr>
        <w:numPr>
          <w:ilvl w:val="0"/>
          <w:numId w:val="1002"/>
        </w:numPr>
        <w:pStyle w:val="Compact"/>
      </w:pPr>
      <w:r>
        <w:rPr>
          <w:bCs/>
          <w:b/>
        </w:rPr>
        <w:t xml:space="preserve">Tailored Professional Development:</w:t>
      </w:r>
      <w:r>
        <w:t xml:space="preserve"> </w:t>
      </w:r>
      <w:r>
        <w:t xml:space="preserve">Launching a "Baghdad Primary Care Enhancement Program" for placed GPs, featuring monthly clinical workshops addressing prevalent conditions in the city (e.g., managing asthma in dusty urban environments), directly increasing retention and client satisfaction.</w:t>
      </w:r>
    </w:p>
    <w:p>
      <w:pPr>
        <w:numPr>
          <w:ilvl w:val="0"/>
          <w:numId w:val="1002"/>
        </w:numPr>
        <w:pStyle w:val="Compact"/>
      </w:pPr>
      <w:r>
        <w:rPr>
          <w:bCs/>
          <w:b/>
        </w:rPr>
        <w:t xml:space="preserve">Expanded Service Area within Baghdad:</w:t>
      </w:r>
      <w:r>
        <w:t xml:space="preserve"> </w:t>
      </w:r>
      <w:r>
        <w:t xml:space="preserve">Targeting underserved neighborhoods like Al-Maqdis and Al-Saraiyah districts, where healthcare access gaps are most severe, as a new sales vertical for Doctor General Practitioner placements.</w:t>
      </w:r>
    </w:p>
    <w:bookmarkEnd w:id="25"/>
    <w:bookmarkStart w:id="26" w:name="X65adbb4ad437041edeae067253f7acbe8889e2a"/>
    <w:p>
      <w:pPr>
        <w:pStyle w:val="Heading2"/>
      </w:pPr>
      <w:r>
        <w:t xml:space="preserve">Conclusion: Vital Sales Impact for Baghdad's Healthcare Future</w:t>
      </w:r>
    </w:p>
    <w:p>
      <w:pPr>
        <w:pStyle w:val="FirstParagraph"/>
      </w:pPr>
      <w:r>
        <w:t xml:space="preserve">This Sales Report unequivocally demonstrates the critical role our Doctor General Practitioner recruitment and deployment service plays within the healthcare ecosystem of Iraq Baghdad. We are not merely selling a staffing solution; we are enabling essential access to primary care for millions of Baghdati citizens. The 28% quarterly sales growth, coupled with strong client retention and expanding demand, validates our strategic focus on this high-need market segment. As Baghdad continues its path toward healthcare system recovery and modernization, the consistent supply of qualified Doctor General Practitioner professionals remains the single most impactful factor for improving public health outcomes in Iraq's capital city. Our sales team is committed to meeting this demand with excellence, ensuring that every placement contributes directly to strengthening Baghdad's healthcare resilience.</w:t>
      </w:r>
    </w:p>
    <w:p>
      <w:pPr>
        <w:pStyle w:val="BodyText"/>
      </w:pPr>
      <w:r>
        <w:rPr>
          <w:bCs/>
          <w:b/>
        </w:rPr>
        <w:t xml:space="preserve">Note:</w:t>
      </w:r>
      <w:r>
        <w:t xml:space="preserve"> </w:t>
      </w:r>
      <w:r>
        <w:t xml:space="preserve">This Sales Report details services provided by [Your Company Name], a healthcare workforce solutions provider licensed and operating in compliance with Iraqi Ministry of Health regulations. We do not sell medical professionals but facilitate ethical, compliant recruitment and contractual placements between qualified Doctor General Practitioner candidates and healthcare facilities across Baghdad,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Recruitment Services in Iraq Baghdad</dc:title>
  <dc:creator/>
  <dc:language>en</dc:language>
  <cp:keywords/>
  <dcterms:created xsi:type="dcterms:W3CDTF">2025-12-11T18:26:30Z</dcterms:created>
  <dcterms:modified xsi:type="dcterms:W3CDTF">2025-12-11T18:26:30Z</dcterms:modified>
</cp:coreProperties>
</file>

<file path=docProps/custom.xml><?xml version="1.0" encoding="utf-8"?>
<Properties xmlns="http://schemas.openxmlformats.org/officeDocument/2006/custom-properties" xmlns:vt="http://schemas.openxmlformats.org/officeDocument/2006/docPropsVTypes"/>
</file>