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Japan</w:t>
      </w:r>
      <w:r>
        <w:t xml:space="preserve"> </w:t>
      </w:r>
      <w:r>
        <w:t xml:space="preserve">Kyoto</w:t>
      </w:r>
    </w:p>
    <w:bookmarkStart w:id="26" w:name="X0844639376df3d52e9bb07cacc679fa4bc1c7d5"/>
    <w:p>
      <w:pPr>
        <w:pStyle w:val="Heading1"/>
      </w:pPr>
      <w:r>
        <w:t xml:space="preserve">Sales Report: Doctor General Practitioner Service Utilization and Market Performance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Healthcare Management Committee, Kyoto Prefecture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performance metrics and strategic insights for</w:t>
      </w:r>
      <w:r>
        <w:t xml:space="preserve"> </w:t>
      </w:r>
      <w:r>
        <w:rPr>
          <w:iCs/>
          <w:i/>
        </w:rPr>
        <w:t xml:space="preserve">Doctor General Practitioner</w:t>
      </w:r>
      <w:r>
        <w:t xml:space="preserve"> </w:t>
      </w:r>
      <w:r>
        <w:t xml:space="preserve">(GP) service utilization across Kyoto Prefecture, Japan. The data demonstrates a robust 18.7% year-over-year growth in patient consultations at GP facilities within Kyoto city and surrounding areas, confirming sustained demand for accessible primary care services. This performance directly supports our strategic focus on expanding</w:t>
      </w:r>
      <w:r>
        <w:t xml:space="preserve"> </w:t>
      </w:r>
      <w:r>
        <w:rPr>
          <w:iCs/>
          <w:i/>
        </w:rPr>
        <w:t xml:space="preserve">Doctor General Practitioner</w:t>
      </w:r>
      <w:r>
        <w:t xml:space="preserve"> </w:t>
      </w:r>
      <w:r>
        <w:t xml:space="preserve">networks to meet the evolving healthcare needs of Kyoto's aging demographic and urban population. The success in</w:t>
      </w:r>
      <w:r>
        <w:t xml:space="preserve"> </w:t>
      </w:r>
      <w:r>
        <w:rPr>
          <w:bCs/>
          <w:b/>
        </w:rPr>
        <w:t xml:space="preserve">Japan Kyoto</w:t>
      </w:r>
      <w:r>
        <w:t xml:space="preserve"> </w:t>
      </w:r>
      <w:r>
        <w:t xml:space="preserve">underscores the viability of community-based primary care models in this culturally distinct market.</w:t>
      </w:r>
    </w:p>
    <w:bookmarkEnd w:id="20"/>
    <w:bookmarkStart w:id="21" w:name="X1453fa325125187dceb2e162ccf80f093a5bbab"/>
    <w:p>
      <w:pPr>
        <w:pStyle w:val="Heading2"/>
      </w:pPr>
      <w:r>
        <w:t xml:space="preserve">II. Market Context: Doctor General Practitioner Demand in Japan Kyoto</w:t>
      </w:r>
    </w:p>
    <w:p>
      <w:pPr>
        <w:pStyle w:val="FirstParagraph"/>
      </w:pPr>
      <w:r>
        <w:t xml:space="preserve">Kyoto, as a city with one of Japan's highest proportions of elderly residents (25.3% over 65 years, 2023 census), presents a unique demand landscape for</w:t>
      </w:r>
      <w:r>
        <w:t xml:space="preserve"> </w:t>
      </w:r>
      <w:r>
        <w:rPr>
          <w:iCs/>
          <w:i/>
        </w:rPr>
        <w:t xml:space="preserve">Doctor General Practitioner</w:t>
      </w:r>
      <w:r>
        <w:t xml:space="preserve"> </w:t>
      </w:r>
      <w:r>
        <w:t xml:space="preserve">services. The aging population necessitates frequent chronic disease management (hypertension, diabetes, arthritis), preventive care, and geriatric coordination – core competencies of the</w:t>
      </w:r>
      <w:r>
        <w:t xml:space="preserve"> </w:t>
      </w:r>
      <w:r>
        <w:rPr>
          <w:bCs/>
          <w:b/>
        </w:rPr>
        <w:t xml:space="preserve">Doctor General Practitioner</w:t>
      </w:r>
      <w:r>
        <w:t xml:space="preserve">. Unlike specialized urban centers like Tokyo or Osaka, Kyoto maintains a strong emphasis on holistic community healthcare integration. This cultural preference directly fuels demand for the</w:t>
      </w:r>
      <w:r>
        <w:t xml:space="preserve"> </w:t>
      </w:r>
      <w:r>
        <w:rPr>
          <w:iCs/>
          <w:i/>
        </w:rPr>
        <w:t xml:space="preserve">Doctor General Practitioner</w:t>
      </w:r>
      <w:r>
        <w:t xml:space="preserve">, who serves as the first point of contact and care coordinator within established neighborhood networks.</w:t>
      </w:r>
    </w:p>
    <w:p>
      <w:pPr>
        <w:pStyle w:val="BodyText"/>
      </w:pPr>
      <w:r>
        <w:t xml:space="preserve">The 2023 Kyoto Prefecture Health Survey revealed that 74% of residents aged 60+ rely *exclusively* on their local</w:t>
      </w:r>
      <w:r>
        <w:t xml:space="preserve"> </w:t>
      </w:r>
      <w:r>
        <w:rPr>
          <w:bCs/>
          <w:b/>
        </w:rPr>
        <w:t xml:space="preserve">Doctor General Practitioner</w:t>
      </w:r>
      <w:r>
        <w:t xml:space="preserve"> </w:t>
      </w:r>
      <w:r>
        <w:t xml:space="preserve">for annual check-ups, medication management, and referrals. This contrasts sharply with the national average (61%), highlighting Kyoto's exceptional attachment to primary care physicians. Furthermore, rising healthcare costs under Japan's national insurance system have driven patients to prioritize efficient GP visits over costly specialist consultations.</w:t>
      </w:r>
    </w:p>
    <w:bookmarkEnd w:id="21"/>
    <w:bookmarkStart w:id="22" w:name="X645b744b5a108665614b11ca4dd99b11b4f29fa"/>
    <w:p>
      <w:pPr>
        <w:pStyle w:val="Heading2"/>
      </w:pPr>
      <w:r>
        <w:t xml:space="preserve">III. Sales Performance &amp; Service Utilization Metrics</w:t>
      </w:r>
    </w:p>
    <w:p>
      <w:pPr>
        <w:pStyle w:val="FirstParagraph"/>
      </w:pPr>
      <w:r>
        <w:t xml:space="preserve">This section quantifies the operational success of the</w:t>
      </w:r>
      <w:r>
        <w:t xml:space="preserve"> </w:t>
      </w:r>
      <w:r>
        <w:rPr>
          <w:iCs/>
          <w:i/>
        </w:rPr>
        <w:t xml:space="preserve">Doctor General Practitioner</w:t>
      </w:r>
      <w:r>
        <w:t xml:space="preserve"> </w:t>
      </w:r>
      <w:r>
        <w:t xml:space="preserve">network across Kyoto. All data reflects patient volume and service adoption within our contracted clinics operating in Kyoto city, Fushimi Ward, and Nishikyō Ward – key regions experiencing significant demographic shifts.</w:t>
      </w:r>
    </w:p>
    <w:p>
      <w:pPr>
        <w:pStyle w:val="BodyText"/>
      </w:pPr>
      <w:r>
        <w:t xml:space="preserve">Location (Kyoto Prefecture)</w:t>
      </w:r>
    </w:p>
    <w:p>
      <w:pPr>
        <w:pStyle w:val="BodyText"/>
      </w:pPr>
      <w:r>
        <w:t xml:space="preserve">Patient Consultations (Q3 2023)</w:t>
      </w:r>
    </w:p>
    <w:p>
      <w:pPr>
        <w:pStyle w:val="BodyText"/>
      </w:pPr>
      <w:r>
        <w:t xml:space="preserve">YoY Growth</w:t>
      </w:r>
    </w:p>
    <w:p>
      <w:pPr>
        <w:pStyle w:val="BodyText"/>
      </w:pPr>
      <w:r>
        <w:t xml:space="preserve">Primary Service Focus</w:t>
      </w:r>
    </w:p>
    <w:p>
      <w:pPr>
        <w:pStyle w:val="BodyText"/>
      </w:pPr>
      <w:r>
        <w:t xml:space="preserve">Kyoto City (Central Ward)</w:t>
      </w:r>
    </w:p>
    <w:p>
      <w:pPr>
        <w:pStyle w:val="BodyText"/>
      </w:pPr>
      <w:r>
        <w:t xml:space="preserve">14,850</w:t>
      </w:r>
    </w:p>
    <w:p>
      <w:pPr>
        <w:pStyle w:val="BodyText"/>
      </w:pPr>
      <w:r>
        <w:t xml:space="preserve">+15.2%</w:t>
      </w:r>
    </w:p>
    <w:p>
      <w:pPr>
        <w:pStyle w:val="BodyText"/>
      </w:pPr>
      <w:r>
        <w:t xml:space="preserve">Chronic Disease Mgmt, Preventive Care</w:t>
      </w:r>
    </w:p>
    <w:p>
      <w:pPr>
        <w:pStyle w:val="BodyText"/>
      </w:pPr>
      <w:r>
        <w:t xml:space="preserve">Fushimi Ward (Residential Hub)</w:t>
      </w:r>
    </w:p>
    <w:p>
      <w:pPr>
        <w:pStyle w:val="BodyText"/>
      </w:pPr>
      <w:r>
        <w:t xml:space="preserve">9,230</w:t>
      </w:r>
    </w:p>
    <w:p>
      <w:pPr>
        <w:pStyle w:val="BodyText"/>
      </w:pPr>
      <w:r>
        <w:t xml:space="preserve">+21.4%</w:t>
      </w:r>
    </w:p>
    <w:p>
      <w:pPr>
        <w:pStyle w:val="BodyText"/>
      </w:pPr>
      <w:r>
        <w:t xml:space="preserve">Elderly Mobility Assessments, Kampo Integration</w:t>
      </w:r>
    </w:p>
    <w:p>
      <w:pPr>
        <w:pStyle w:val="BodyText"/>
      </w:pPr>
      <w:r>
        <w:t xml:space="preserve">Nishikyō Ward (New Urban Development)</w:t>
      </w:r>
    </w:p>
    <w:p>
      <w:pPr>
        <w:pStyle w:val="BodyText"/>
      </w:pPr>
      <w:r>
        <w:t xml:space="preserve">6,780</w:t>
      </w:r>
    </w:p>
    <w:p>
      <w:pPr>
        <w:pStyle w:val="BodyText"/>
      </w:pPr>
      <w:r>
        <w:t xml:space="preserve">+19.8%</w:t>
      </w:r>
    </w:p>
    <w:p>
      <w:pPr>
        <w:pStyle w:val="BodyText"/>
      </w:pPr>
      <w:r>
        <w:t xml:space="preserve">Wellness Programs, Pediatric Follow-ups</w:t>
      </w:r>
    </w:p>
    <w:p>
      <w:pPr>
        <w:pStyle w:val="BodyText"/>
      </w:pPr>
      <w:r>
        <w:t xml:space="preserve">Total Kyoto Coverage</w:t>
      </w:r>
    </w:p>
    <w:p>
      <w:pPr>
        <w:pStyle w:val="BodyText"/>
      </w:pPr>
      <w:r>
        <w:t xml:space="preserve">30,860</w:t>
      </w:r>
    </w:p>
    <w:p>
      <w:pPr>
        <w:pStyle w:val="BodyText"/>
      </w:pPr>
      <w:r>
        <w:t xml:space="preserve">+18.7%</w:t>
      </w:r>
    </w:p>
    <w:p>
      <w:pPr>
        <w:pStyle w:val="BodyText"/>
      </w:pPr>
      <w:r>
        <w:t xml:space="preserve">N/A</w:t>
      </w:r>
    </w:p>
    <w:p>
      <w:pPr>
        <w:pStyle w:val="BodyText"/>
      </w:pPr>
      <w:r>
        <w:t xml:space="preserve">Key performance indicators (KPIs) for the</w:t>
      </w:r>
      <w:r>
        <w:t xml:space="preserve"> </w:t>
      </w:r>
      <w:r>
        <w:rPr>
          <w:iCs/>
          <w:i/>
        </w:rPr>
        <w:t xml:space="preserve">Doctor General Practitioner</w:t>
      </w:r>
      <w:r>
        <w:t xml:space="preserve"> </w:t>
      </w:r>
      <w:r>
        <w:t xml:space="preserve">service in</w:t>
      </w:r>
      <w:r>
        <w:t xml:space="preserve"> </w:t>
      </w:r>
      <w:r>
        <w:rPr>
          <w:bCs/>
          <w:b/>
        </w:rPr>
        <w:t xml:space="preserve">Japan Kyoto</w:t>
      </w:r>
      <w:r>
        <w:t xml:space="preserve">:</w:t>
      </w:r>
    </w:p>
    <w:p>
      <w:pPr>
        <w:numPr>
          <w:ilvl w:val="0"/>
          <w:numId w:val="1001"/>
        </w:numPr>
        <w:pStyle w:val="Compact"/>
      </w:pPr>
      <w:r>
        <w:rPr>
          <w:bCs/>
          <w:b/>
        </w:rPr>
        <w:t xml:space="preserve">Patient Retention Rate:</w:t>
      </w:r>
      <w:r>
        <w:t xml:space="preserve"> </w:t>
      </w:r>
      <w:r>
        <w:t xml:space="preserve">86.3% (vs. 79.1% national avg.) – Reflecting strong trust in local GP relationships.</w:t>
      </w:r>
    </w:p>
    <w:p>
      <w:pPr>
        <w:numPr>
          <w:ilvl w:val="0"/>
          <w:numId w:val="1001"/>
        </w:numPr>
        <w:pStyle w:val="Compact"/>
      </w:pPr>
      <w:r>
        <w:rPr>
          <w:bCs/>
          <w:b/>
        </w:rPr>
        <w:t xml:space="preserve">Care Coordination Success:</w:t>
      </w:r>
      <w:r>
        <w:t xml:space="preserve"> </w:t>
      </w:r>
      <w:r>
        <w:t xml:space="preserve">82% of patients with chronic conditions achieved coordinated follow-up care via GP referrals to specialists within Kyoto, reducing unnecessary hospital visits.</w:t>
      </w:r>
    </w:p>
    <w:p>
      <w:pPr>
        <w:numPr>
          <w:ilvl w:val="0"/>
          <w:numId w:val="1001"/>
        </w:numPr>
        <w:pStyle w:val="Compact"/>
      </w:pPr>
      <w:r>
        <w:rPr>
          <w:bCs/>
          <w:b/>
        </w:rPr>
        <w:t xml:space="preserve">Telehealth Integration:</w:t>
      </w:r>
      <w:r>
        <w:t xml:space="preserve"> </w:t>
      </w:r>
      <w:r>
        <w:t xml:space="preserve">37% increase in virtual consultations (Q3) – Driven by demand for elderly patients seeking convenient access to their</w:t>
      </w:r>
      <w:r>
        <w:t xml:space="preserve"> </w:t>
      </w:r>
      <w:r>
        <w:rPr>
          <w:bCs/>
          <w:b/>
        </w:rPr>
        <w:t xml:space="preserve">Doctor General Practitioner</w:t>
      </w:r>
      <w:r>
        <w:t xml:space="preserve">, especially following Kyoto's pandemic-era telehealth adoption push.</w:t>
      </w:r>
    </w:p>
    <w:bookmarkEnd w:id="22"/>
    <w:bookmarkStart w:id="23" w:name="X25ae8b39e26fe98c4fae37c1caa5ae316dbc5a2"/>
    <w:p>
      <w:pPr>
        <w:pStyle w:val="Heading2"/>
      </w:pPr>
      <w:r>
        <w:t xml:space="preserve">IV. Strategic Insights: Why Doctor General Practitioner is Thriving in Kyoto</w:t>
      </w:r>
    </w:p>
    <w:p>
      <w:pPr>
        <w:pStyle w:val="FirstParagraph"/>
      </w:pPr>
      <w:r>
        <w:t xml:space="preserve">The success of the</w:t>
      </w:r>
      <w:r>
        <w:t xml:space="preserve"> </w:t>
      </w:r>
      <w:r>
        <w:rPr>
          <w:iCs/>
          <w:i/>
        </w:rPr>
        <w:t xml:space="preserve">Doctor General Practitioner</w:t>
      </w:r>
      <w:r>
        <w:t xml:space="preserve"> </w:t>
      </w:r>
      <w:r>
        <w:t xml:space="preserve">model in Kyoto is not accidental; it aligns with critical local factors:</w:t>
      </w:r>
    </w:p>
    <w:p>
      <w:pPr>
        <w:numPr>
          <w:ilvl w:val="0"/>
          <w:numId w:val="1002"/>
        </w:numPr>
        <w:pStyle w:val="Compact"/>
      </w:pPr>
      <w:r>
        <w:rPr>
          <w:bCs/>
          <w:b/>
        </w:rPr>
        <w:t xml:space="preserve">Cultural Alignment with Community Care:</w:t>
      </w:r>
      <w:r>
        <w:t xml:space="preserve"> </w:t>
      </w:r>
      <w:r>
        <w:t xml:space="preserve">Kyoto residents value long-term relationships with healthcare providers. The GP serves as a trusted family health guardian, deeply embedded in neighborhood life – a stark contrast to the more transactional specialist model common in other Japanese regions.</w:t>
      </w:r>
    </w:p>
    <w:p>
      <w:pPr>
        <w:numPr>
          <w:ilvl w:val="0"/>
          <w:numId w:val="1002"/>
        </w:numPr>
        <w:pStyle w:val="Compact"/>
      </w:pPr>
      <w:r>
        <w:rPr>
          <w:bCs/>
          <w:b/>
        </w:rPr>
        <w:t xml:space="preserve">Prefecture-Level Policy Support:</w:t>
      </w:r>
      <w:r>
        <w:t xml:space="preserve"> </w:t>
      </w:r>
      <w:r>
        <w:t xml:space="preserve">Kyoto Prefecture's "Healthy Community Initiative 2030" actively subsidizes primary care access and incentivizes clinics offering comprehensive GP services, directly boosting our operational capacity and patient reach across Kyoto.</w:t>
      </w:r>
    </w:p>
    <w:p>
      <w:pPr>
        <w:numPr>
          <w:ilvl w:val="0"/>
          <w:numId w:val="1002"/>
        </w:numPr>
        <w:pStyle w:val="Compact"/>
      </w:pPr>
      <w:r>
        <w:rPr>
          <w:bCs/>
          <w:b/>
        </w:rPr>
        <w:t xml:space="preserve">Economic Efficiency for Patients:</w:t>
      </w:r>
      <w:r>
        <w:t xml:space="preserve"> </w:t>
      </w:r>
      <w:r>
        <w:t xml:space="preserve">Under Japan's universal insurance system, visiting a</w:t>
      </w:r>
      <w:r>
        <w:t xml:space="preserve"> </w:t>
      </w:r>
      <w:r>
        <w:rPr>
          <w:iCs/>
          <w:i/>
        </w:rPr>
        <w:t xml:space="preserve">Doctor General Practitioner</w:t>
      </w:r>
      <w:r>
        <w:t xml:space="preserve"> </w:t>
      </w:r>
      <w:r>
        <w:t xml:space="preserve">before a specialist results in significantly lower out-of-pocket costs for patients. This cost-saving aspect is paramount in Kyoto's high-cost urban environment.</w:t>
      </w:r>
    </w:p>
    <w:bookmarkEnd w:id="23"/>
    <w:bookmarkStart w:id="24" w:name="X7f4b84451b3c5c49c59e9d615a89c67f5ec7479"/>
    <w:p>
      <w:pPr>
        <w:pStyle w:val="Heading2"/>
      </w:pPr>
      <w:r>
        <w:t xml:space="preserve">V. Challenges and Opportunities for Doctor General Practitioner Expansion in Japan Kyoto</w:t>
      </w:r>
    </w:p>
    <w:p>
      <w:pPr>
        <w:pStyle w:val="FirstParagraph"/>
      </w:pPr>
      <w:r>
        <w:t xml:space="preserve">While growth is strong, strategic challenges require attention:</w:t>
      </w:r>
    </w:p>
    <w:p>
      <w:pPr>
        <w:numPr>
          <w:ilvl w:val="0"/>
          <w:numId w:val="1003"/>
        </w:numPr>
        <w:pStyle w:val="Compact"/>
      </w:pPr>
      <w:r>
        <w:rPr>
          <w:bCs/>
          <w:b/>
        </w:rPr>
        <w:t xml:space="preserve">Workforce Shortages:</w:t>
      </w:r>
      <w:r>
        <w:t xml:space="preserve"> </w:t>
      </w:r>
      <w:r>
        <w:t xml:space="preserve">Kyoto faces a 12% deficit of GPs compared to national demand, particularly in suburban areas like Uji and Otsu. This limits our ability to fully capitalize on the growing market for</w:t>
      </w:r>
      <w:r>
        <w:t xml:space="preserve"> </w:t>
      </w:r>
      <w:r>
        <w:rPr>
          <w:iCs/>
          <w:i/>
        </w:rPr>
        <w:t xml:space="preserve">Doctor General Practitioner</w:t>
      </w:r>
      <w:r>
        <w:t xml:space="preserve"> </w:t>
      </w:r>
      <w:r>
        <w:t xml:space="preserve">services.</w:t>
      </w:r>
    </w:p>
    <w:p>
      <w:pPr>
        <w:numPr>
          <w:ilvl w:val="0"/>
          <w:numId w:val="1003"/>
        </w:numPr>
        <w:pStyle w:val="Compact"/>
      </w:pPr>
      <w:r>
        <w:rPr>
          <w:bCs/>
          <w:b/>
        </w:rPr>
        <w:t xml:space="preserve">Digital Literacy Barriers:</w:t>
      </w:r>
      <w:r>
        <w:t xml:space="preserve"> </w:t>
      </w:r>
      <w:r>
        <w:t xml:space="preserve">While telehealth use is rising, elderly patients in rural Kyoto communities require enhanced support to adopt virtual GP consultations.</w:t>
      </w:r>
    </w:p>
    <w:p>
      <w:pPr>
        <w:pStyle w:val="FirstParagraph"/>
      </w:pPr>
      <w:r>
        <w:rPr>
          <w:bCs/>
          <w:b/>
        </w:rPr>
        <w:t xml:space="preserve">Opportunities for Growth:</w:t>
      </w:r>
    </w:p>
    <w:p>
      <w:pPr>
        <w:numPr>
          <w:ilvl w:val="0"/>
          <w:numId w:val="1004"/>
        </w:numPr>
        <w:pStyle w:val="Compact"/>
      </w:pPr>
      <w:r>
        <w:t xml:space="preserve">Leverage Kyoto's cultural emphasis on preventative health through expanded GP-led wellness programs (e.g., "Kampō Integration" clinics, fall-prevention workshops).</w:t>
      </w:r>
    </w:p>
    <w:p>
      <w:pPr>
        <w:numPr>
          <w:ilvl w:val="0"/>
          <w:numId w:val="1004"/>
        </w:numPr>
        <w:pStyle w:val="Compact"/>
      </w:pPr>
      <w:r>
        <w:t xml:space="preserve">Partner with Kyoto University Hospital to create seamless referral pathways, strengthening the GP's role as the central hub of care.</w:t>
      </w:r>
    </w:p>
    <w:p>
      <w:pPr>
        <w:numPr>
          <w:ilvl w:val="0"/>
          <w:numId w:val="1004"/>
        </w:numPr>
        <w:pStyle w:val="Compact"/>
      </w:pPr>
      <w:r>
        <w:t xml:space="preserve">Develop targeted marketing campaigns highlighting how a local</w:t>
      </w:r>
      <w:r>
        <w:t xml:space="preserve"> </w:t>
      </w:r>
      <w:r>
        <w:rPr>
          <w:bCs/>
          <w:b/>
        </w:rPr>
        <w:t xml:space="preserve">Doctor General Practitioner</w:t>
      </w:r>
      <w:r>
        <w:t xml:space="preserve"> </w:t>
      </w:r>
      <w:r>
        <w:t xml:space="preserve">offers personalized care that complements Japan's broader healthcare system within Kyoto.</w:t>
      </w:r>
    </w:p>
    <w:bookmarkEnd w:id="24"/>
    <w:bookmarkStart w:id="25" w:name="Xadd8ea4f1146ea93fcd8de8d9a91242177a14be"/>
    <w:p>
      <w:pPr>
        <w:pStyle w:val="Heading2"/>
      </w:pPr>
      <w:r>
        <w:t xml:space="preserve">VI. Conclusion and Forward-Looking Recommendations</w:t>
      </w:r>
    </w:p>
    <w:p>
      <w:pPr>
        <w:pStyle w:val="FirstParagraph"/>
      </w:pPr>
      <w:r>
        <w:t xml:space="preserve">The data unequivocally confirms that the</w:t>
      </w:r>
      <w:r>
        <w:t xml:space="preserve"> </w:t>
      </w:r>
      <w:r>
        <w:rPr>
          <w:iCs/>
          <w:i/>
        </w:rPr>
        <w:t xml:space="preserve">Doctor General Practitioner</w:t>
      </w:r>
      <w:r>
        <w:t xml:space="preserve"> </w:t>
      </w:r>
      <w:r>
        <w:t xml:space="preserve">is not merely a service, but a cornerstone of effective primary care in</w:t>
      </w:r>
      <w:r>
        <w:t xml:space="preserve"> </w:t>
      </w:r>
      <w:r>
        <w:rPr>
          <w:bCs/>
          <w:b/>
        </w:rPr>
        <w:t xml:space="preserve">Japan Kyoto</w:t>
      </w:r>
      <w:r>
        <w:t xml:space="preserve">. Our 18.7% growth in Q3 2023 positions us to significantly expand our reach within Kyoto Prefecture. To maintain this momentum, we recommend:</w:t>
      </w:r>
    </w:p>
    <w:p>
      <w:pPr>
        <w:numPr>
          <w:ilvl w:val="0"/>
          <w:numId w:val="1005"/>
        </w:numPr>
        <w:pStyle w:val="Compact"/>
      </w:pPr>
      <w:r>
        <w:rPr>
          <w:bCs/>
          <w:b/>
        </w:rPr>
        <w:t xml:space="preserve">Accelerate GP Recruitment:</w:t>
      </w:r>
      <w:r>
        <w:t xml:space="preserve"> </w:t>
      </w:r>
      <w:r>
        <w:t xml:space="preserve">Implement targeted recruitment drives focusing on medical graduates from Kyoto University and nearby institutions.</w:t>
      </w:r>
    </w:p>
    <w:p>
      <w:pPr>
        <w:numPr>
          <w:ilvl w:val="0"/>
          <w:numId w:val="1005"/>
        </w:numPr>
        <w:pStyle w:val="Compact"/>
      </w:pPr>
      <w:r>
        <w:rPr>
          <w:bCs/>
          <w:b/>
        </w:rPr>
        <w:t xml:space="preserve">Enhance Telehealth Support:</w:t>
      </w:r>
      <w:r>
        <w:t xml:space="preserve"> </w:t>
      </w:r>
      <w:r>
        <w:t xml:space="preserve">Partner with Kyoto City to establish "Digital Care Hubs" in community centers, aiding elderly patients with virtual consultations to their</w:t>
      </w:r>
      <w:r>
        <w:t xml:space="preserve"> </w:t>
      </w:r>
      <w:r>
        <w:rPr>
          <w:iCs/>
          <w:i/>
        </w:rPr>
        <w:t xml:space="preserve">Doctor General Practitioner</w:t>
      </w:r>
      <w:r>
        <w:t xml:space="preserve">.</w:t>
      </w:r>
    </w:p>
    <w:p>
      <w:pPr>
        <w:numPr>
          <w:ilvl w:val="0"/>
          <w:numId w:val="1005"/>
        </w:numPr>
        <w:pStyle w:val="Compact"/>
      </w:pPr>
      <w:r>
        <w:rPr>
          <w:bCs/>
          <w:b/>
        </w:rPr>
        <w:t xml:space="preserve">Promote GP as Central Care Coordinator:</w:t>
      </w:r>
      <w:r>
        <w:t xml:space="preserve"> </w:t>
      </w:r>
      <w:r>
        <w:t xml:space="preserve">Launch a public awareness campaign emphasizing the value of a consistent relationship with a local</w:t>
      </w:r>
      <w:r>
        <w:t xml:space="preserve"> </w:t>
      </w:r>
      <w:r>
        <w:rPr>
          <w:bCs/>
          <w:b/>
        </w:rPr>
        <w:t xml:space="preserve">Doctor General Practitioner</w:t>
      </w:r>
      <w:r>
        <w:t xml:space="preserve">, particularly for managing chronic conditions prevalent in Kyoto's aging population.</w:t>
      </w:r>
    </w:p>
    <w:p>
      <w:pPr>
        <w:pStyle w:val="FirstParagraph"/>
      </w:pPr>
      <w:r>
        <w:t xml:space="preserve">The performance of our</w:t>
      </w:r>
      <w:r>
        <w:t xml:space="preserve"> </w:t>
      </w:r>
      <w:r>
        <w:rPr>
          <w:iCs/>
          <w:i/>
        </w:rPr>
        <w:t xml:space="preserve">Doctor General Practitioner</w:t>
      </w:r>
      <w:r>
        <w:t xml:space="preserve"> </w:t>
      </w:r>
      <w:r>
        <w:t xml:space="preserve">network within Kyoto demonstrates that community-focused primary care is not just viable, but essential to Japan's healthcare future. By strategically investing in this model within the unique cultural and demographic landscape of</w:t>
      </w:r>
      <w:r>
        <w:t xml:space="preserve"> </w:t>
      </w:r>
      <w:r>
        <w:rPr>
          <w:bCs/>
          <w:b/>
        </w:rPr>
        <w:t xml:space="preserve">Japan Kyoto</w:t>
      </w:r>
      <w:r>
        <w:t xml:space="preserve">, we secure sustainable growth while delivering on our core mission: accessible, compassionate health for every resident.</w:t>
      </w:r>
    </w:p>
    <w:p>
      <w:pPr>
        <w:pStyle w:val="BodyText"/>
      </w:pPr>
      <w:r>
        <w:rPr>
          <w:iCs/>
          <w:i/>
        </w:rPr>
        <w:t xml:space="preserve">This report reflects internal utilization metrics across 14 contracted GP clinics within Kyoto Prefecture. Data sourced from the Kyoto Prefectural Health Information System (KPHIS) and internal clinic management software (2023 Q3).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Japan Kyoto</dc:title>
  <dc:creator/>
  <dc:language>en</dc:language>
  <cp:keywords/>
  <dcterms:created xsi:type="dcterms:W3CDTF">2026-07-24T08:32:11Z</dcterms:created>
  <dcterms:modified xsi:type="dcterms:W3CDTF">2026-07-24T08:32:11Z</dcterms:modified>
</cp:coreProperties>
</file>

<file path=docProps/custom.xml><?xml version="1.0" encoding="utf-8"?>
<Properties xmlns="http://schemas.openxmlformats.org/officeDocument/2006/custom-properties" xmlns:vt="http://schemas.openxmlformats.org/officeDocument/2006/docPropsVTypes"/>
</file>