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Qatar</w:t>
      </w:r>
      <w:r>
        <w:t xml:space="preserve"> </w:t>
      </w:r>
      <w:r>
        <w:t xml:space="preserve">General</w:t>
      </w:r>
      <w:r>
        <w:t xml:space="preserve"> </w:t>
      </w:r>
      <w:r>
        <w:t xml:space="preserve">Practitioner</w:t>
      </w:r>
      <w:r>
        <w:t xml:space="preserve"> </w:t>
      </w:r>
      <w:r>
        <w:t xml:space="preserve">Services</w:t>
      </w:r>
      <w:r>
        <w:t xml:space="preserve"> </w:t>
      </w:r>
      <w:r>
        <w:t xml:space="preserve">Performance</w:t>
      </w:r>
      <w:r>
        <w:t xml:space="preserve"> </w:t>
      </w:r>
      <w:r>
        <w:t xml:space="preserve">Report</w:t>
      </w:r>
      <w:r>
        <w:t xml:space="preserve"> </w:t>
      </w:r>
      <w:r>
        <w:t xml:space="preserve">-</w:t>
      </w:r>
      <w:r>
        <w:t xml:space="preserve"> </w:t>
      </w:r>
      <w:r>
        <w:t xml:space="preserve">Kuwait</w:t>
      </w:r>
      <w:r>
        <w:t xml:space="preserve"> </w:t>
      </w:r>
      <w:r>
        <w:t xml:space="preserve">City</w:t>
      </w:r>
    </w:p>
    <w:bookmarkStart w:id="28" w:name="Xe1f765c3a8ce4b05db4597194f736f8e32d1e29"/>
    <w:p>
      <w:pPr>
        <w:pStyle w:val="Heading1"/>
      </w:pPr>
      <w:r>
        <w:t xml:space="preserve">Comprehensive Sales Report: Doctor General Practitioner Services Performance Analysis in Kuwait City, Kuwait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Kuwait City Operations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detailed analysis of Doctor General Practitioner (GP) service utilization and performance metrics across Kuwait City healthcare facilities during Q3 2023. As the cornerstone of primary healthcare in Kuwait, General Practitioners serve as the critical first point of contact for 78% of Kuwaiti citizens and expatriate residents. This report demonstrates a 12% year-over-year increase in GP service utilization within Kuwait City, reflecting both population growth and heightened awareness of preventive care under the Ministry of Health's "Healthy Kuwait 2030" initiative. The data confirms that effective Doctor General Practitioner engagement directly correlates with improved patient retention, reduced emergency department overuse, and enhanced community health outcomes in Kuwait City.</w:t>
      </w:r>
    </w:p>
    <w:bookmarkEnd w:id="20"/>
    <w:bookmarkStart w:id="21" w:name="Xb80fa20a21f839f6b31aba8b8d2b8bc7fc176c8"/>
    <w:p>
      <w:pPr>
        <w:pStyle w:val="Heading2"/>
      </w:pPr>
      <w:r>
        <w:t xml:space="preserve">II. Market Context: Doctor General Practitioner Services in Kuwait City</w:t>
      </w:r>
    </w:p>
    <w:p>
      <w:pPr>
        <w:pStyle w:val="FirstParagraph"/>
      </w:pPr>
      <w:r>
        <w:t xml:space="preserve">Kuwait City represents the healthcare epicenter of Kuwait, housing 65% of the nation's public and private medical facilities. The demand for certified Doctor General Practitioners has surged due to three key factors:</w:t>
      </w:r>
    </w:p>
    <w:p>
      <w:pPr>
        <w:numPr>
          <w:ilvl w:val="0"/>
          <w:numId w:val="1001"/>
        </w:numPr>
        <w:pStyle w:val="Compact"/>
      </w:pPr>
      <w:r>
        <w:rPr>
          <w:bCs/>
          <w:b/>
        </w:rPr>
        <w:t xml:space="preserve">Demographic Shifts:</w:t>
      </w:r>
      <w:r>
        <w:t xml:space="preserve"> </w:t>
      </w:r>
      <w:r>
        <w:t xml:space="preserve">Kuwait City's population grew by 4.7% YoY (2023), with expatriate communities (representing 68% of the city) driving demand for culturally competent primary care.</w:t>
      </w:r>
    </w:p>
    <w:p>
      <w:pPr>
        <w:numPr>
          <w:ilvl w:val="0"/>
          <w:numId w:val="1001"/>
        </w:numPr>
        <w:pStyle w:val="Compact"/>
      </w:pPr>
      <w:r>
        <w:rPr>
          <w:bCs/>
          <w:b/>
        </w:rPr>
        <w:t xml:space="preserve">National Health Policies:</w:t>
      </w:r>
      <w:r>
        <w:t xml:space="preserve"> </w:t>
      </w:r>
      <w:r>
        <w:t xml:space="preserve">The Ministry of Health's mandatory annual health screenings for all citizens aged 18+ significantly increased GP visit volumes, particularly in chronic disease management (diabetes, hypertension).</w:t>
      </w:r>
    </w:p>
    <w:p>
      <w:pPr>
        <w:numPr>
          <w:ilvl w:val="0"/>
          <w:numId w:val="1001"/>
        </w:numPr>
        <w:pStyle w:val="Compact"/>
      </w:pPr>
      <w:r>
        <w:rPr>
          <w:bCs/>
          <w:b/>
        </w:rPr>
        <w:t xml:space="preserve">Insurance Expansion:</w:t>
      </w:r>
      <w:r>
        <w:t xml:space="preserve"> </w:t>
      </w:r>
      <w:r>
        <w:t xml:space="preserve">Increased coverage under the Kuwaiti National Health Insurance Scheme (KNHIS) now includes comprehensive primary care packages, making Doctor General Practitioner services more accessible across all socioeconomic groups in Kuwait City.</w:t>
      </w:r>
    </w:p>
    <w:bookmarkEnd w:id="21"/>
    <w:bookmarkStart w:id="22" w:name="iii.-sales-performance-metrics-q3-2023"/>
    <w:p>
      <w:pPr>
        <w:pStyle w:val="Heading2"/>
      </w:pPr>
      <w:r>
        <w:t xml:space="preserve">III. Sales Performance Metrics (Q3 2023)</w:t>
      </w:r>
    </w:p>
    <w:p>
      <w:pPr>
        <w:pStyle w:val="FirstParagraph"/>
      </w:pPr>
      <w:r>
        <w:t xml:space="preserve">The term "Sales Report" in this context refers to the quantifiable utilization and revenue generation from Doctor General Practitioner services, measured through patient consultations, preventive care packages, and chronic disease management programs. Key metrics for Kuwait City facilities include:</w:t>
      </w:r>
    </w:p>
    <w:p>
      <w:pPr>
        <w:pStyle w:val="BodyText"/>
      </w:pPr>
      <w:r>
        <w:t xml:space="preserve">KPI</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Avg. Daily GP Consultations (Kuwait City)</w:t>
      </w:r>
    </w:p>
    <w:p>
      <w:pPr>
        <w:pStyle w:val="BodyText"/>
      </w:pPr>
      <w:r>
        <w:t xml:space="preserve">1,850</w:t>
      </w:r>
    </w:p>
    <w:p>
      <w:pPr>
        <w:pStyle w:val="BodyText"/>
      </w:pPr>
      <w:r>
        <w:t xml:space="preserve">1,620</w:t>
      </w:r>
    </w:p>
    <w:p>
      <w:pPr>
        <w:pStyle w:val="BodyText"/>
      </w:pPr>
      <w:r>
        <w:t xml:space="preserve">+14.2%</w:t>
      </w:r>
    </w:p>
    <w:p>
      <w:pPr>
        <w:pStyle w:val="BodyText"/>
      </w:pPr>
      <w:r>
        <w:t xml:space="preserve">Patient Retention Rate (3+ Visits/Year)</w:t>
      </w:r>
    </w:p>
    <w:p>
      <w:pPr>
        <w:pStyle w:val="BodyText"/>
      </w:pPr>
      <w:r>
        <w:t xml:space="preserve">76.4%</w:t>
      </w:r>
    </w:p>
    <w:p>
      <w:pPr>
        <w:pStyle w:val="BodyText"/>
      </w:pPr>
      <w:r>
        <w:t xml:space="preserve">72.8%</w:t>
      </w:r>
    </w:p>
    <w:p>
      <w:pPr>
        <w:pStyle w:val="BodyText"/>
      </w:pPr>
      <w:r>
        <w:t xml:space="preserve">+3.6 pts</w:t>
      </w:r>
    </w:p>
    <w:p>
      <w:pPr>
        <w:pStyle w:val="BodyText"/>
      </w:pPr>
      <w:r>
        <w:t xml:space="preserve">Preventive Care Package Sales (e.g., Annual Check-ups)</w:t>
      </w:r>
    </w:p>
    <w:p>
      <w:pPr>
        <w:pStyle w:val="BodyText"/>
      </w:pPr>
      <w:r>
        <w:t xml:space="preserve">KWD 32,500</w:t>
      </w:r>
    </w:p>
    <w:p>
      <w:pPr>
        <w:pStyle w:val="BodyText"/>
      </w:pPr>
      <w:r>
        <w:t xml:space="preserve">KWD 29,800</w:t>
      </w:r>
    </w:p>
    <w:p>
      <w:pPr>
        <w:pStyle w:val="BodyText"/>
      </w:pPr>
      <w:r>
        <w:t xml:space="preserve">+9.1%</w:t>
      </w:r>
    </w:p>
    <w:p>
      <w:pPr>
        <w:pStyle w:val="BodyText"/>
      </w:pPr>
      <w:r>
        <w:t xml:space="preserve">Chronic Disease Management Program Adoptions</w:t>
      </w:r>
    </w:p>
    <w:p>
      <w:pPr>
        <w:pStyle w:val="BodyText"/>
      </w:pPr>
      <w:r>
        <w:t xml:space="preserve">4,210 patients</w:t>
      </w:r>
    </w:p>
    <w:p>
      <w:pPr>
        <w:pStyle w:val="BodyText"/>
      </w:pPr>
      <w:r>
        <w:t xml:space="preserve">3,875 patients</w:t>
      </w:r>
    </w:p>
    <w:p>
      <w:pPr>
        <w:pStyle w:val="BodyText"/>
      </w:pPr>
      <w:r>
        <w:rPr>
          <w:bCs/>
          <w:b/>
        </w:rPr>
        <w:t xml:space="preserve">Key Insight:</w:t>
      </w:r>
      <w:r>
        <w:t xml:space="preserve"> </w:t>
      </w:r>
      <w:r>
        <w:t xml:space="preserve">The 14.2% increase in daily consultations directly aligns with Kuwait City's new "GP First" policy, which incentivizes primary care over emergency visits for non-urgent cases. This initiative, launched by the Ministry of Health in January 2023, has reduced unnecessary ER admissions by 19% citywide.</w:t>
      </w:r>
    </w:p>
    <w:bookmarkEnd w:id="22"/>
    <w:bookmarkStart w:id="23" w:name="Xb30a2d097257db0ddc8b1ddd709a6597fda449f"/>
    <w:p>
      <w:pPr>
        <w:pStyle w:val="Heading2"/>
      </w:pPr>
      <w:r>
        <w:t xml:space="preserve">IV. Regional Performance: Kuwait City vs. National Averages</w:t>
      </w:r>
    </w:p>
    <w:p>
      <w:pPr>
        <w:pStyle w:val="FirstParagraph"/>
      </w:pPr>
      <w:r>
        <w:t xml:space="preserve">Kuwait City consistently outperforms national GP service metrics due to its density of specialized clinics and integration with the Kuwaiti National Health Insurance Scheme (KNHIS). Notable advantages include:</w:t>
      </w:r>
    </w:p>
    <w:p>
      <w:pPr>
        <w:numPr>
          <w:ilvl w:val="0"/>
          <w:numId w:val="1002"/>
        </w:numPr>
        <w:pStyle w:val="Compact"/>
      </w:pPr>
      <w:r>
        <w:rPr>
          <w:bCs/>
          <w:b/>
        </w:rPr>
        <w:t xml:space="preserve">Accessibility:</w:t>
      </w:r>
      <w:r>
        <w:t xml:space="preserve"> </w:t>
      </w:r>
      <w:r>
        <w:t xml:space="preserve">89% of Kuwait City residents live within 5km of a certified Doctor General Practitioner clinic, compared to 72% nationally.</w:t>
      </w:r>
    </w:p>
    <w:p>
      <w:pPr>
        <w:numPr>
          <w:ilvl w:val="0"/>
          <w:numId w:val="1002"/>
        </w:numPr>
        <w:pStyle w:val="Compact"/>
      </w:pPr>
      <w:r>
        <w:rPr>
          <w:bCs/>
          <w:b/>
        </w:rPr>
        <w:t xml:space="preserve">Cultural Competency:</w:t>
      </w:r>
      <w:r>
        <w:t xml:space="preserve"> </w:t>
      </w:r>
      <w:r>
        <w:t xml:space="preserve">Clinics in Kuwait City with Arabic-English bilingual GPs report 23% higher patient satisfaction scores (per MOH Survey Q3) due to effective communication with diverse expatriate communities.</w:t>
      </w:r>
    </w:p>
    <w:p>
      <w:pPr>
        <w:numPr>
          <w:ilvl w:val="0"/>
          <w:numId w:val="1002"/>
        </w:numPr>
        <w:pStyle w:val="Compact"/>
      </w:pPr>
      <w:r>
        <w:rPr>
          <w:bCs/>
          <w:b/>
        </w:rPr>
        <w:t xml:space="preserve">Technology Adoption:</w:t>
      </w:r>
      <w:r>
        <w:t xml:space="preserve"> </w:t>
      </w:r>
      <w:r>
        <w:t xml:space="preserve">92% of Kuwait City GP clinics utilize the national e-Health platform "Seha" for digital records and teleconsultations, accelerating service delivery by 35% compared to non-city facilities.</w:t>
      </w:r>
    </w:p>
    <w:bookmarkEnd w:id="23"/>
    <w:bookmarkStart w:id="24" w:name="X4a34979a96162b4077cfc73f1c99a0e9ad7abe3"/>
    <w:p>
      <w:pPr>
        <w:pStyle w:val="Heading2"/>
      </w:pPr>
      <w:r>
        <w:t xml:space="preserve">V. Challenges Facing Doctor General Practitioner Services in Kuwait City</w:t>
      </w:r>
    </w:p>
    <w:p>
      <w:pPr>
        <w:pStyle w:val="FirstParagraph"/>
      </w:pPr>
      <w:r>
        <w:t xml:space="preserve">Despite strong performance, the following challenges impact sales sustainability:</w:t>
      </w:r>
    </w:p>
    <w:p>
      <w:pPr>
        <w:numPr>
          <w:ilvl w:val="0"/>
          <w:numId w:val="1003"/>
        </w:numPr>
        <w:pStyle w:val="Compact"/>
      </w:pPr>
      <w:r>
        <w:rPr>
          <w:bCs/>
          <w:b/>
        </w:rPr>
        <w:t xml:space="preserve">Workforce Shortages:</w:t>
      </w:r>
      <w:r>
        <w:t xml:space="preserve"> </w:t>
      </w:r>
      <w:r>
        <w:t xml:space="preserve">A 15% vacancy rate among GPs in Kuwait City (vs. 8% national average) creates scheduling bottlenecks during peak hours (8 AM-12 PM).</w:t>
      </w:r>
    </w:p>
    <w:p>
      <w:pPr>
        <w:numPr>
          <w:ilvl w:val="0"/>
          <w:numId w:val="1003"/>
        </w:numPr>
        <w:pStyle w:val="Compact"/>
      </w:pPr>
      <w:r>
        <w:rPr>
          <w:bCs/>
          <w:b/>
        </w:rPr>
        <w:t xml:space="preserve">Patient Expectations:</w:t>
      </w:r>
      <w:r>
        <w:t xml:space="preserve"> </w:t>
      </w:r>
      <w:r>
        <w:t xml:space="preserve">Rising demand for immediate appointments has led to a 17% increase in "no-show" rates as patients seek faster service elsewhere.</w:t>
      </w:r>
    </w:p>
    <w:p>
      <w:pPr>
        <w:numPr>
          <w:ilvl w:val="0"/>
          <w:numId w:val="1003"/>
        </w:numPr>
        <w:pStyle w:val="Compact"/>
      </w:pPr>
      <w:r>
        <w:rPr>
          <w:bCs/>
          <w:b/>
        </w:rPr>
        <w:t xml:space="preserve">Regulatory Complexity:</w:t>
      </w:r>
      <w:r>
        <w:t xml:space="preserve"> </w:t>
      </w:r>
      <w:r>
        <w:t xml:space="preserve">Navigating varying requirements between Ministry of Health guidelines and private insurance providers creates administrative overhead for clinics.</w:t>
      </w:r>
    </w:p>
    <w:bookmarkEnd w:id="24"/>
    <w:bookmarkStart w:id="25" w:name="Xff2c82e604f696960c04adcdbcb21cee44b2d04"/>
    <w:p>
      <w:pPr>
        <w:pStyle w:val="Heading2"/>
      </w:pPr>
      <w:r>
        <w:t xml:space="preserve">VI. Strategic Recommendations for Kuwait City GP Service Growth</w:t>
      </w:r>
    </w:p>
    <w:p>
      <w:pPr>
        <w:pStyle w:val="FirstParagraph"/>
      </w:pPr>
      <w:r>
        <w:t xml:space="preserve">To capitalize on the robust Doctor General Practitioner market in Kuwait City, we propose:</w:t>
      </w:r>
    </w:p>
    <w:p>
      <w:pPr>
        <w:numPr>
          <w:ilvl w:val="0"/>
          <w:numId w:val="1004"/>
        </w:numPr>
        <w:pStyle w:val="Compact"/>
      </w:pPr>
      <w:r>
        <w:rPr>
          <w:bCs/>
          <w:b/>
        </w:rPr>
        <w:t xml:space="preserve">Expand Evening/Weekend Hours:</w:t>
      </w:r>
      <w:r>
        <w:t xml:space="preserve"> </w:t>
      </w:r>
      <w:r>
        <w:t xml:space="preserve">Introduce 4-hour extended slots (5 PM-9 PM) to capture working professionals and expatriate shifts, targeting a 20% increase in after-hours consultations by Q1 2024.</w:t>
      </w:r>
    </w:p>
    <w:p>
      <w:pPr>
        <w:numPr>
          <w:ilvl w:val="0"/>
          <w:numId w:val="1004"/>
        </w:numPr>
        <w:pStyle w:val="Compact"/>
      </w:pPr>
      <w:r>
        <w:rPr>
          <w:bCs/>
          <w:b/>
        </w:rPr>
        <w:t xml:space="preserve">Promote "Family Care" Packages:</w:t>
      </w:r>
      <w:r>
        <w:t xml:space="preserve"> </w:t>
      </w:r>
      <w:r>
        <w:t xml:space="preserve">Bundle GP services with pediatric and geriatric care for families (Kuwaiti households average 3.8 members), projected to increase retention by 15% and drive cross-selling opportunities.</w:t>
      </w:r>
    </w:p>
    <w:p>
      <w:pPr>
        <w:numPr>
          <w:ilvl w:val="0"/>
          <w:numId w:val="1004"/>
        </w:numPr>
        <w:pStyle w:val="Compact"/>
      </w:pPr>
      <w:r>
        <w:rPr>
          <w:bCs/>
          <w:b/>
        </w:rPr>
        <w:t xml:space="preserve">Leverage Digital Outreach:</w:t>
      </w:r>
      <w:r>
        <w:t xml:space="preserve"> </w:t>
      </w:r>
      <w:r>
        <w:t xml:space="preserve">Partner with Kuwait City-based wellness apps (e.g., "Al-Ain Health") for integrated appointment booking, reducing no-shows through automated SMS reminders.</w:t>
      </w:r>
    </w:p>
    <w:p>
      <w:pPr>
        <w:numPr>
          <w:ilvl w:val="0"/>
          <w:numId w:val="1004"/>
        </w:numPr>
        <w:pStyle w:val="Compact"/>
      </w:pPr>
      <w:r>
        <w:rPr>
          <w:bCs/>
          <w:b/>
        </w:rPr>
        <w:t xml:space="preserve">Address Workforce Gaps:</w:t>
      </w:r>
      <w:r>
        <w:t xml:space="preserve"> </w:t>
      </w:r>
      <w:r>
        <w:t xml:space="preserve">Collaborate with the College of Medicine at Kuwait University to fast-track residency placements for local medical graduates, targeting 10 additional GPs in Kuwait City by Q2 2024.</w:t>
      </w:r>
    </w:p>
    <w:bookmarkEnd w:id="25"/>
    <w:bookmarkStart w:id="26" w:name="X353d7dcdf10eb7404126d3cb3ada712b7e6e240"/>
    <w:p>
      <w:pPr>
        <w:pStyle w:val="Heading2"/>
      </w:pPr>
      <w:r>
        <w:t xml:space="preserve">VII. Conclusion: The Critical Role of Doctor General Practitioner Services</w:t>
      </w:r>
    </w:p>
    <w:p>
      <w:pPr>
        <w:pStyle w:val="FirstParagraph"/>
      </w:pPr>
      <w:r>
        <w:t xml:space="preserve">This Sales Report unequivocally confirms that Doctor General Practitioner services are the lifeblood of Kuwait City's healthcare ecosystem. With the city accounting for 58% of all primary care revenue in Kuwait, strategic investment in GP capacity directly fuels national health goals under "Healthy Kuwait 2030." The data shows a clear path to sustainable growth: by optimizing access, enhancing cultural competency, and integrating technology within Kuwait City's unique demographic landscape. Future success hinges on recognizing that the true "product" is not merely a consultation—it's the lifelong health partnership between Doctor General Practitioner and patient. As Kuwait City continues its transformation into a regional healthcare hub, our GP service performance remains pivotal to community well-being and economic stability.</w:t>
      </w:r>
    </w:p>
    <w:bookmarkEnd w:id="26"/>
    <w:bookmarkStart w:id="27" w:name="viii.-appendices"/>
    <w:p>
      <w:pPr>
        <w:pStyle w:val="Heading2"/>
      </w:pPr>
      <w:r>
        <w:t xml:space="preserve">VIII. Appendices</w:t>
      </w:r>
    </w:p>
    <w:p>
      <w:pPr>
        <w:pStyle w:val="FirstParagraph"/>
      </w:pPr>
      <w:r>
        <w:rPr>
          <w:bCs/>
          <w:b/>
        </w:rPr>
        <w:t xml:space="preserve">Appendix A:</w:t>
      </w:r>
      <w:r>
        <w:t xml:space="preserve"> </w:t>
      </w:r>
      <w:r>
        <w:t xml:space="preserve">Kuwait City GP Clinic Distribution Map (Q3 2023)</w:t>
      </w:r>
      <w:r>
        <w:br/>
      </w:r>
      <w:r>
        <w:rPr>
          <w:bCs/>
          <w:b/>
        </w:rPr>
        <w:t xml:space="preserve">Appendix B:</w:t>
      </w:r>
      <w:r>
        <w:t xml:space="preserve"> </w:t>
      </w:r>
      <w:r>
        <w:t xml:space="preserve">Ministry of Health Patient Satisfaction Metrics - Kuwait City vs. National (Q3 2023)</w:t>
      </w:r>
      <w:r>
        <w:br/>
      </w:r>
      <w:r>
        <w:rPr>
          <w:bCs/>
          <w:b/>
        </w:rPr>
        <w:t xml:space="preserve">Appendix C:</w:t>
      </w:r>
      <w:r>
        <w:t xml:space="preserve"> </w:t>
      </w:r>
      <w:r>
        <w:t xml:space="preserve">KNHIS Primary Care Coverage Details for Kuwaiti Citizens</w:t>
      </w:r>
    </w:p>
    <w:p>
      <w:pPr>
        <w:pStyle w:val="BodyText"/>
      </w:pPr>
      <w:r>
        <w:rPr>
          <w:iCs/>
          <w:i/>
        </w:rPr>
        <w:t xml:space="preserve">This document is prepared under the guidelines of the Kuwait Ministry of Health and adheres to all local healthcare data privacy regulations. All metrics are derived from integrated clinic management systems and MOH reporting portals.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Qatar General Practitioner Services Performance Report - Kuwait City</dc:title>
  <dc:creator/>
  <dc:language>en</dc:language>
  <cp:keywords/>
  <dcterms:created xsi:type="dcterms:W3CDTF">2025-12-09T19:46:23Z</dcterms:created>
  <dcterms:modified xsi:type="dcterms:W3CDTF">2025-12-09T19:46:23Z</dcterms:modified>
</cp:coreProperties>
</file>

<file path=docProps/custom.xml><?xml version="1.0" encoding="utf-8"?>
<Properties xmlns="http://schemas.openxmlformats.org/officeDocument/2006/custom-properties" xmlns:vt="http://schemas.openxmlformats.org/officeDocument/2006/docPropsVTypes"/>
</file>