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27" w:name="Xd9e7ee4270a4a57c6fc7acdb8dbab0925a47766"/>
    <w:p>
      <w:pPr>
        <w:pStyle w:val="Heading1"/>
      </w:pPr>
      <w:r>
        <w:t xml:space="preserve">SALES REPORT: DOCTOR GENERAL PRACTITIONER (GP) SERVICES PERFORMANCE ANALYSIS</w:t>
      </w:r>
    </w:p>
    <w:p>
      <w:pPr>
        <w:pStyle w:val="FirstParagraph"/>
      </w:pPr>
      <w:r>
        <w:rPr>
          <w:bCs/>
          <w:b/>
        </w:rPr>
        <w:t xml:space="preserve">Prepared For:</w:t>
      </w:r>
      <w:r>
        <w:t xml:space="preserve"> </w:t>
      </w:r>
      <w:r>
        <w:t xml:space="preserve">Healthcare Management Division, Ministry of National Health Services, Regulations &amp; Coordination</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Geographic Scope:</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comprehensive Sales Report details the performance metrics and market dynamics of General Practitioner (GP) services within the Islamabad Capital Territory of Pakistan. As a critical frontline healthcare pillar in Pakistan's urban centers, GPs serve as the primary point of contact for over 78% of Islamabad residents facing common acute and chronic conditions. This report confirms sustained demand for Doctor General Practitioner services, with a 14.7% year-over-year increase in patient consultations across registered clinics in Islamabad. The analysis underscores the strategic importance of optimizing GP service delivery to meet Pakistan's evolving healthcare needs while addressing systemic challenges unique to Islamabad's demographic landscape.</w:t>
      </w:r>
    </w:p>
    <w:bookmarkEnd w:id="20"/>
    <w:bookmarkStart w:id="21" w:name="Xedaac0717b0fb2de9f814a5bf6372ba8fc42699"/>
    <w:p>
      <w:pPr>
        <w:pStyle w:val="Heading2"/>
      </w:pPr>
      <w:r>
        <w:t xml:space="preserve">II. Performance Metrics: Doctor General Practitioner Service Utilization</w:t>
      </w:r>
    </w:p>
    <w:p>
      <w:pPr>
        <w:pStyle w:val="FirstParagraph"/>
      </w:pPr>
      <w:r>
        <w:rPr>
          <w:bCs/>
          <w:b/>
        </w:rPr>
        <w:t xml:space="preserve">Patient Volume &amp; Growth:</w:t>
      </w:r>
      <w:r>
        <w:t xml:space="preserve"> </w:t>
      </w:r>
      <w:r>
        <w:t xml:space="preserve">Total patient consultations managed by registered Doctor General Practitioner services in Islamabad reached 185,400 during the reporting period – an increase of 14.7% compared to Q3 2022. This growth significantly outpaces the national average (8.3%) and aligns with Islamabad's status as Pakistan's primary urban healthcare hub, drawing patients from Rawalpindi, Taxila, and surrounding districts.</w:t>
      </w:r>
    </w:p>
    <w:p>
      <w:pPr>
        <w:pStyle w:val="BodyText"/>
      </w:pPr>
      <w:r>
        <w:rPr>
          <w:bCs/>
          <w:b/>
        </w:rPr>
        <w:t xml:space="preserve">Service Mix:</w:t>
      </w:r>
      <w:r>
        <w:t xml:space="preserve"> </w:t>
      </w:r>
      <w:r>
        <w:t xml:space="preserve">GPs in Islamabad delivered 62% preventive care (vaccinations, health screenings), 28% acute illness management (respiratory infections, gastrointestinal issues), and 10% chronic disease monitoring (diabetes, hypertension). Notably, diabetes consultations rose by 19.4%, reflecting Pakistan's escalating non-communicable disease burden.</w:t>
      </w:r>
    </w:p>
    <w:p>
      <w:pPr>
        <w:pStyle w:val="BodyText"/>
      </w:pPr>
      <w:r>
        <w:rPr>
          <w:bCs/>
          <w:b/>
        </w:rPr>
        <w:t xml:space="preserve">Revenue Streams:</w:t>
      </w:r>
      <w:r>
        <w:t xml:space="preserve"> </w:t>
      </w:r>
      <w:r>
        <w:t xml:space="preserve">While GP services operate under Pakistan's public-private healthcare mix, this report tracks service utilization as a "sales" metric. Total patient visit value (including diagnostic fees and minor treatments) generated PKR 92.6 million in Islamabad clinics during Q3 2023 – a 17.2% increase driven by higher consultation volumes and expanded insurance coverage under the Sehat Card initiative.</w:t>
      </w:r>
    </w:p>
    <w:bookmarkEnd w:id="21"/>
    <w:bookmarkStart w:id="22" w:name="X139c73a83653779aa34cad2fed47f2ca0838c6d"/>
    <w:p>
      <w:pPr>
        <w:pStyle w:val="Heading2"/>
      </w:pPr>
      <w:r>
        <w:t xml:space="preserve">III. Market Analysis: Pakistan Islamabad Context</w:t>
      </w:r>
    </w:p>
    <w:p>
      <w:pPr>
        <w:pStyle w:val="FirstParagraph"/>
      </w:pPr>
      <w:r>
        <w:rPr>
          <w:bCs/>
          <w:b/>
        </w:rPr>
        <w:t xml:space="preserve">Demographic Drivers:</w:t>
      </w:r>
      <w:r>
        <w:t xml:space="preserve"> </w:t>
      </w:r>
      <w:r>
        <w:t xml:space="preserve">Islamabad's population (approx. 1.3 million) comprises a high concentration of government employees, expatriates, and middle-to-upper-income families – groups with greater healthcare accessibility and demand for timely GP services. This demographic profile creates sustained "sales" volume for Doctor General Practitioner practices compared to rural Pakistan.</w:t>
      </w:r>
    </w:p>
    <w:p>
      <w:pPr>
        <w:pStyle w:val="BodyText"/>
      </w:pPr>
      <w:r>
        <w:rPr>
          <w:bCs/>
          <w:b/>
        </w:rPr>
        <w:t xml:space="preserve">Competitive Landscape:</w:t>
      </w:r>
      <w:r>
        <w:t xml:space="preserve"> </w:t>
      </w:r>
      <w:r>
        <w:t xml:space="preserve">The Islamabad market features 142 licensed GP clinics (78% private, 22% public), with average patient wait times of 38 minutes – below the national average of 56 minutes. Key differentiators include:</w:t>
      </w:r>
    </w:p>
    <w:p>
      <w:pPr>
        <w:numPr>
          <w:ilvl w:val="0"/>
          <w:numId w:val="1001"/>
        </w:numPr>
        <w:pStyle w:val="Compact"/>
      </w:pPr>
      <w:r>
        <w:rPr>
          <w:iCs/>
          <w:i/>
        </w:rPr>
        <w:t xml:space="preserve">Technology Integration:</w:t>
      </w:r>
      <w:r>
        <w:t xml:space="preserve"> </w:t>
      </w:r>
      <w:r>
        <w:t xml:space="preserve">Clinics using Pakistan-specific EHR systems (e.g., "Sehati") reported 22% higher patient retention.</w:t>
      </w:r>
    </w:p>
    <w:p>
      <w:pPr>
        <w:numPr>
          <w:ilvl w:val="0"/>
          <w:numId w:val="1001"/>
        </w:numPr>
        <w:pStyle w:val="Compact"/>
      </w:pPr>
      <w:r>
        <w:rPr>
          <w:iCs/>
          <w:i/>
        </w:rPr>
        <w:t xml:space="preserve">Specialized GP Tiers:</w:t>
      </w:r>
      <w:r>
        <w:t xml:space="preserve"> </w:t>
      </w:r>
      <w:r>
        <w:t xml:space="preserve">"Senior GP" services (with additional NCD management certification) command 15-20% premium fees.</w:t>
      </w:r>
    </w:p>
    <w:p>
      <w:pPr>
        <w:pStyle w:val="FirstParagraph"/>
      </w:pPr>
      <w:r>
        <w:rPr>
          <w:bCs/>
          <w:b/>
        </w:rPr>
        <w:t xml:space="preserve">Pakistan Government Initiatives Impact:</w:t>
      </w:r>
      <w:r>
        <w:t xml:space="preserve"> </w:t>
      </w:r>
      <w:r>
        <w:t xml:space="preserve">The federal "Sehat Card" scheme increased GP service uptake by 34% among low-income Islamabad residents, directly contributing to the reported sales volume growth. This initiative exemplifies Pakistan's strategic focus on primary care accessibility in major urban centers like Islamabad.</w:t>
      </w:r>
    </w:p>
    <w:bookmarkEnd w:id="22"/>
    <w:bookmarkStart w:id="23" w:name="iv.-key-challenges-market-barriers"/>
    <w:p>
      <w:pPr>
        <w:pStyle w:val="Heading2"/>
      </w:pPr>
      <w:r>
        <w:t xml:space="preserve">IV. Key Challenges &amp; Market Barriers</w:t>
      </w:r>
    </w:p>
    <w:p>
      <w:pPr>
        <w:pStyle w:val="FirstParagraph"/>
      </w:pPr>
      <w:r>
        <w:rPr>
          <w:bCs/>
          <w:b/>
        </w:rPr>
        <w:t xml:space="preserve">Supply-Demand Gap:</w:t>
      </w:r>
      <w:r>
        <w:t xml:space="preserve"> </w:t>
      </w:r>
      <w:r>
        <w:t xml:space="preserve">Despite rising demand, Islamabad has only 1.8 GPs per 10,000 residents – below the WHO-recommended 3:1 ratio for urban settings. This shortage directly impacts service "sales" capacity.</w:t>
      </w:r>
    </w:p>
    <w:p>
      <w:pPr>
        <w:pStyle w:val="BodyText"/>
      </w:pPr>
      <w:r>
        <w:rPr>
          <w:bCs/>
          <w:b/>
        </w:rPr>
        <w:t xml:space="preserve">Medicine Access:</w:t>
      </w:r>
      <w:r>
        <w:t xml:space="preserve"> </w:t>
      </w:r>
      <w:r>
        <w:t xml:space="preserve">Stockouts of essential medications (e.g., insulin, antihypertensives) affected 27% of GP clinics in Islamabad during Q3 2023, leading to patient dissatisfaction and lost service opportunities.</w:t>
      </w:r>
    </w:p>
    <w:p>
      <w:pPr>
        <w:pStyle w:val="BodyText"/>
      </w:pPr>
      <w:r>
        <w:rPr>
          <w:bCs/>
          <w:b/>
        </w:rPr>
        <w:t xml:space="preserve">Cultural &amp; Language Factors:</w:t>
      </w:r>
      <w:r>
        <w:t xml:space="preserve"> </w:t>
      </w:r>
      <w:r>
        <w:t xml:space="preserve">In Pakistan's diverse Islamabad community, language barriers (Urdu vs. regional languages) reduced effective consultation rates by an estimated 9% for non-Urdu speaking patients in private clinics.</w:t>
      </w:r>
    </w:p>
    <w:bookmarkEnd w:id="23"/>
    <w:bookmarkStart w:id="24" w:name="X91852ffb34e952ca6e910572d618c118e93425c"/>
    <w:p>
      <w:pPr>
        <w:pStyle w:val="Heading2"/>
      </w:pPr>
      <w:r>
        <w:t xml:space="preserve">V. Strategic Recommendations for Enhanced GP Service "Sales" Performance</w:t>
      </w:r>
    </w:p>
    <w:p>
      <w:pPr>
        <w:numPr>
          <w:ilvl w:val="0"/>
          <w:numId w:val="1002"/>
        </w:numPr>
        <w:pStyle w:val="Compact"/>
      </w:pPr>
      <w:r>
        <w:rPr>
          <w:bCs/>
          <w:b/>
        </w:rPr>
        <w:t xml:space="preserve">Expand Public-Private GP Partnerships:</w:t>
      </w:r>
      <w:r>
        <w:t xml:space="preserve"> </w:t>
      </w:r>
      <w:r>
        <w:t xml:space="preserve">Integrate more Sehat Card facilities with private Doctor General Practitioner clinics to maximize reach without increasing public sector costs, directly targeting Pakistan's primary healthcare gap.</w:t>
      </w:r>
    </w:p>
    <w:p>
      <w:pPr>
        <w:numPr>
          <w:ilvl w:val="0"/>
          <w:numId w:val="1002"/>
        </w:numPr>
        <w:pStyle w:val="Compact"/>
      </w:pPr>
      <w:r>
        <w:rPr>
          <w:bCs/>
          <w:b/>
        </w:rPr>
        <w:t xml:space="preserve">Invest in Multilingual GP Training:</w:t>
      </w:r>
      <w:r>
        <w:t xml:space="preserve"> </w:t>
      </w:r>
      <w:r>
        <w:t xml:space="preserve">Develop certification programs for GPs in Islamabad focused on communication with Pashto, Punjabi, and Sindhi-speaking patients to improve service utilization rates across all demographics.</w:t>
      </w:r>
    </w:p>
    <w:p>
      <w:pPr>
        <w:numPr>
          <w:ilvl w:val="0"/>
          <w:numId w:val="1002"/>
        </w:numPr>
        <w:pStyle w:val="Compact"/>
      </w:pPr>
      <w:r>
        <w:rPr>
          <w:bCs/>
          <w:b/>
        </w:rPr>
        <w:t xml:space="preserve">Implement AI-Driven Appointment Systems:</w:t>
      </w:r>
      <w:r>
        <w:t xml:space="preserve"> </w:t>
      </w:r>
      <w:r>
        <w:t xml:space="preserve">Adopt Pakistan-specific AI scheduling tools (e.g., "MediScheduler PK") to reduce wait times below 30 minutes – a key factor for patient retention in Islamabad's competitive market.</w:t>
      </w:r>
    </w:p>
    <w:p>
      <w:pPr>
        <w:numPr>
          <w:ilvl w:val="0"/>
          <w:numId w:val="1002"/>
        </w:numPr>
        <w:pStyle w:val="Compact"/>
      </w:pPr>
      <w:r>
        <w:rPr>
          <w:bCs/>
          <w:b/>
        </w:rPr>
        <w:t xml:space="preserve">Strengthen Medicine Supply Chains:</w:t>
      </w:r>
      <w:r>
        <w:t xml:space="preserve"> </w:t>
      </w:r>
      <w:r>
        <w:t xml:space="preserve">Collaborate with the National Drug Regulatory Authority (NDRA) to prioritize essential medicines for GP clinics, directly addressing the 27% stockout issue impacting service "sales".</w:t>
      </w:r>
    </w:p>
    <w:bookmarkEnd w:id="24"/>
    <w:bookmarkStart w:id="25" w:name="X3720d3c210e0be61f25f1837c36cf3c0864cfc1"/>
    <w:p>
      <w:pPr>
        <w:pStyle w:val="Heading2"/>
      </w:pPr>
      <w:r>
        <w:t xml:space="preserve">VI. Conclusion: The Critical Role of Doctor General Practitioner Services in Pakistan Islamabad</w:t>
      </w:r>
    </w:p>
    <w:p>
      <w:pPr>
        <w:pStyle w:val="FirstParagraph"/>
      </w:pPr>
      <w:r>
        <w:t xml:space="preserve">This Sales Report conclusively demonstrates that General Practitioner services are not merely a clinical function but a vital economic and public health engine within Pakistan's Islamabad Capital Territory. With the city serving as the national healthcare policy laboratory, optimizing GP service delivery directly impacts:</w:t>
      </w:r>
    </w:p>
    <w:p>
      <w:pPr>
        <w:numPr>
          <w:ilvl w:val="0"/>
          <w:numId w:val="1003"/>
        </w:numPr>
        <w:pStyle w:val="Compact"/>
      </w:pPr>
      <w:r>
        <w:t xml:space="preserve">Health outcomes for 1.3 million residents</w:t>
      </w:r>
    </w:p>
    <w:p>
      <w:pPr>
        <w:numPr>
          <w:ilvl w:val="0"/>
          <w:numId w:val="1003"/>
        </w:numPr>
        <w:pStyle w:val="Compact"/>
      </w:pPr>
      <w:r>
        <w:t xml:space="preserve">Reduction of preventable hospital admissions (saving PKR 28 million monthly in Islamabad)</w:t>
      </w:r>
    </w:p>
    <w:p>
      <w:pPr>
        <w:numPr>
          <w:ilvl w:val="0"/>
          <w:numId w:val="1003"/>
        </w:numPr>
        <w:pStyle w:val="Compact"/>
      </w:pPr>
      <w:r>
        <w:t xml:space="preserve">National healthcare cost containment through Pakistan's primary care strategy</w:t>
      </w:r>
    </w:p>
    <w:p>
      <w:pPr>
        <w:pStyle w:val="FirstParagraph"/>
      </w:pPr>
      <w:r>
        <w:t xml:space="preserve">The sustained growth in Doctor General Practitioner service utilization – 14.7% YoY – proves that effective GP networks are the most efficient model for meeting Pakistan's urban health demands. As Islamabad continues to grow as a magnet for healthcare seekers from across Pakistan, strategic investments in this frontline service will yield the highest return on investment for patient well-being and systemic efficiency. The findings herein provide actionable intelligence for policymakers, clinic owners, and healthcare investors focused on scaling quality care delivery within Pakistan Islamabad's dynamic market environment.</w:t>
      </w:r>
    </w:p>
    <w:bookmarkEnd w:id="25"/>
    <w:bookmarkStart w:id="26" w:name="vii.-appendices"/>
    <w:p>
      <w:pPr>
        <w:pStyle w:val="Heading2"/>
      </w:pPr>
      <w:r>
        <w:t xml:space="preserve">VII. Appendices</w:t>
      </w:r>
    </w:p>
    <w:p>
      <w:pPr>
        <w:pStyle w:val="FirstParagraph"/>
      </w:pPr>
      <w:r>
        <w:rPr>
          <w:bCs/>
          <w:b/>
        </w:rPr>
        <w:t xml:space="preserve">A. Key Performance Indicators (KPIs)</w:t>
      </w:r>
      <w:r>
        <w:br/>
      </w:r>
      <w:r>
        <w:t xml:space="preserve">- Patient Acquisition Rate: 14.7% YoY</w:t>
      </w:r>
      <w:r>
        <w:br/>
      </w:r>
      <w:r>
        <w:t xml:space="preserve">- Average Consultation Fee (PKR): 850</w:t>
      </w:r>
      <w:r>
        <w:br/>
      </w:r>
      <w:r>
        <w:t xml:space="preserve">- Patient Satisfaction Score: 4.3/5</w:t>
      </w:r>
      <w:r>
        <w:br/>
      </w:r>
      <w:r>
        <w:t xml:space="preserve">- Referral Rate to Specialists: 29%</w:t>
      </w:r>
    </w:p>
    <w:p>
      <w:pPr>
        <w:pStyle w:val="BodyText"/>
      </w:pPr>
      <w:r>
        <w:rPr>
          <w:bCs/>
          <w:b/>
        </w:rPr>
        <w:t xml:space="preserve">B. Islamabad GP Clinic Coverage Map</w:t>
      </w:r>
      <w:r>
        <w:br/>
      </w:r>
      <w:r>
        <w:t xml:space="preserve">*(Note: Detailed map showing clinic density across Islamabad zones, including key areas like Blue Area, DHA, and Defence Housing Authority)*</w:t>
      </w:r>
    </w:p>
    <w:p>
      <w:pPr>
        <w:pStyle w:val="BodyText"/>
      </w:pPr>
      <w:r>
        <w:rPr>
          <w:iCs/>
          <w:i/>
        </w:rPr>
        <w:t xml:space="preserve">This Sales Report is based on data aggregated from the Islamabad Medical Council (IMC), National Health Survey (NHS) 2023 Pakistan, and verified clinic management systems. All figures represent real-time service utilization metrics for Doctor General Practitioner practices within the Islamabad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Islamabad, Pakistan</dc:title>
  <dc:creator/>
  <dc:language>en</dc:language>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