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7" w:name="X4e48259c50e01719d5c67a4dd822db25a3b8091"/>
    <w:p>
      <w:pPr>
        <w:pStyle w:val="Heading1"/>
      </w:pPr>
      <w:r>
        <w:t xml:space="preserve">Sales Report: Doctor General Practitioner Services Market Analysis &amp; Performance in Pakistan Karachi</w:t>
      </w:r>
    </w:p>
    <w:p>
      <w:pPr>
        <w:pStyle w:val="FirstParagraph"/>
      </w:pPr>
      <w:r>
        <w:rPr>
          <w:bCs/>
          <w:b/>
        </w:rPr>
        <w:t xml:space="preserve">Prepared For:</w:t>
      </w:r>
      <w:r>
        <w:t xml:space="preserve"> </w:t>
      </w:r>
      <w:r>
        <w:t xml:space="preserve">Healthcare Solutions Management, Karachi Branch</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Doctor General Practitioner (GP) services within the competitive healthcare landscape of Pakistan Karachi. The report analyzes sales trends, market demand, client acquisition strategies, and challenges specific to Karachi's urban healthcare ecosystem. With Karachi's population exceeding 21 million and a critical shortage of primary care physicians (doctor-patient ratio at 1:14,000 vs. WHO recommendation of 1:1,000), the demand for accessible Doctor General Practitioner services remains exceptionally high. Sales data confirms a 32% year-on-year increase in GP service utilization across our Karachi network, driven by rising urbanization and government initiatives like Sehat Sahulat Program.</w:t>
      </w:r>
    </w:p>
    <w:bookmarkEnd w:id="20"/>
    <w:bookmarkStart w:id="21" w:name="ii.-market-context-pakistan-karachi"/>
    <w:p>
      <w:pPr>
        <w:pStyle w:val="Heading2"/>
      </w:pPr>
      <w:r>
        <w:t xml:space="preserve">II. Market Context: Pakistan Karachi</w:t>
      </w:r>
    </w:p>
    <w:p>
      <w:pPr>
        <w:pStyle w:val="FirstParagraph"/>
      </w:pPr>
      <w:r>
        <w:t xml:space="preserve">Karachi, as Pakistan's economic capital and largest city, presents unique opportunities and challenges for Doctor General Practitioner services. The city's dense population, diverse socioeconomic strata (from low-income settlements like Korangi to affluent areas like DHA), and high prevalence of lifestyle diseases (diabetes, hypertension) create a massive unmet need for primary care. Our sales data reveals that 68% of new GP service subscriptions in Karachi originate from households within 5 km of our clinics—highlighting the critical importance of geographic accessibility in Pakistan's urban centers. Furthermore, cultural preferences for local doctors and distrust in large hospitals drive patients toward trusted Doctor General Practitioner networks.</w:t>
      </w:r>
    </w:p>
    <w:bookmarkEnd w:id="21"/>
    <w:bookmarkStart w:id="22" w:name="iii.-sales-performance-highlights"/>
    <w:p>
      <w:pPr>
        <w:pStyle w:val="Heading2"/>
      </w:pPr>
      <w:r>
        <w:t xml:space="preserve">III. Sales Performance Highlights</w:t>
      </w:r>
    </w:p>
    <w:p>
      <w:pPr>
        <w:pStyle w:val="FirstParagraph"/>
      </w:pPr>
      <w:r>
        <w:rPr>
          <w:bCs/>
          <w:b/>
        </w:rPr>
        <w:t xml:space="preserve">A. Service Utilization Growth:</w:t>
      </w:r>
      <w:r>
        <w:t xml:space="preserve"> </w:t>
      </w:r>
      <w:r>
        <w:t xml:space="preserve">- Telemedicine consultations with Doctor General Practitioner increased by 47% (Jan-Sep 2023), particularly in neighborhoods like Gulshan-e-Iqbal and Clifton.</w:t>
      </w:r>
      <w:r>
        <w:t xml:space="preserve"> </w:t>
      </w:r>
      <w:r>
        <w:t xml:space="preserve">- In-person clinic visits rose by 28%, with peak demand observed on weekends (65% of appointments booked Saturday/Sunday).</w:t>
      </w:r>
      <w:r>
        <w:t xml:space="preserve"> </w:t>
      </w:r>
      <w:r>
        <w:t xml:space="preserve">- New patient acquisition via referral programs grew by 39%—underscoring the role of community trust in Karachi's healthcare choices.</w:t>
      </w:r>
    </w:p>
    <w:p>
      <w:pPr>
        <w:pStyle w:val="BodyText"/>
      </w:pPr>
      <w:r>
        <w:rPr>
          <w:bCs/>
          <w:b/>
        </w:rPr>
        <w:t xml:space="preserve">B. Revenue Streams:</w:t>
      </w:r>
      <w:r>
        <w:t xml:space="preserve"> </w:t>
      </w:r>
      <w:r>
        <w:t xml:space="preserve">- Consultation fees (Primary GP Service): Contributed 72% of total revenue.</w:t>
      </w:r>
      <w:r>
        <w:t xml:space="preserve"> </w:t>
      </w:r>
      <w:r>
        <w:t xml:space="preserve">- Preventive health packages (e.g., "Diabetes Management for Karachi Families"): Generated 18% of revenue with a 56% repeat purchase rate.</w:t>
      </w:r>
      <w:r>
        <w:t xml:space="preserve"> </w:t>
      </w:r>
      <w:r>
        <w:t xml:space="preserve">- Corporate wellness contracts (e.g., with businesses in Saddar and PECHS): Accounted for 10% of revenue, growing at 24% YoY.</w:t>
      </w:r>
    </w:p>
    <w:p>
      <w:pPr>
        <w:pStyle w:val="BodyText"/>
      </w:pPr>
      <w:r>
        <w:rPr>
          <w:bCs/>
          <w:b/>
        </w:rPr>
        <w:t xml:space="preserve">C. Key Sales Metrics:</w:t>
      </w:r>
    </w:p>
    <w:p>
      <w:pPr>
        <w:numPr>
          <w:ilvl w:val="0"/>
          <w:numId w:val="1001"/>
        </w:numPr>
        <w:pStyle w:val="Compact"/>
      </w:pPr>
      <w:r>
        <w:t xml:space="preserve">Monthly Active Patients: Avg. 18,500 (up from 14,200 in Q1 2023)</w:t>
      </w:r>
    </w:p>
    <w:p>
      <w:pPr>
        <w:numPr>
          <w:ilvl w:val="0"/>
          <w:numId w:val="1001"/>
        </w:numPr>
        <w:pStyle w:val="Compact"/>
      </w:pPr>
      <w:r>
        <w:t xml:space="preserve">Customer Retention Rate: 76% (exceeding city average of 65%)</w:t>
      </w:r>
    </w:p>
    <w:p>
      <w:pPr>
        <w:numPr>
          <w:ilvl w:val="0"/>
          <w:numId w:val="1001"/>
        </w:numPr>
        <w:pStyle w:val="Compact"/>
      </w:pPr>
      <w:r>
        <w:t xml:space="preserve">Average Revenue Per User (ARPU): PKR 850/month (up from PKR 710 in Q4 2022)</w:t>
      </w:r>
    </w:p>
    <w:bookmarkEnd w:id="22"/>
    <w:bookmarkStart w:id="23" w:name="X1735a945626454f0dfbe3b3556c832ae40585f7"/>
    <w:p>
      <w:pPr>
        <w:pStyle w:val="Heading2"/>
      </w:pPr>
      <w:r>
        <w:t xml:space="preserve">IV. Competitive Landscape &amp; Strategic Insights</w:t>
      </w:r>
    </w:p>
    <w:p>
      <w:pPr>
        <w:pStyle w:val="FirstParagraph"/>
      </w:pPr>
      <w:r>
        <w:t xml:space="preserve">Karachi’s Doctor General Practitioner market is dominated by private clinics and hospital outpatient departments, but our data shows a distinct advantage: personalized care with no long queues. Competitors often lack the localized understanding crucial for Pakistan Karachi’s context—e.g., knowing Urdu dialects prevalent in specific areas (like Sindhhi in Orangi Town) or accommodating religious practices (prayer breaks during consultations). Our sales team leveraged this by training GPs on cultural nuances, directly boosting client satisfaction scores to 92%.</w:t>
      </w:r>
    </w:p>
    <w:p>
      <w:pPr>
        <w:pStyle w:val="BodyText"/>
      </w:pPr>
      <w:r>
        <w:t xml:space="preserve">Notably, government initiatives like the Punjab Health Department’s "Free GP Clinics" have increased price sensitivity. Our strategy to counter this was bundling services (e.g., "GP Consult + Basic Blood Test @ PKR 1,200") which resonated with Karachi’s middle-income families seeking value without compromising quality.</w:t>
      </w:r>
    </w:p>
    <w:bookmarkEnd w:id="23"/>
    <w:bookmarkStart w:id="24" w:name="v.-challenges-in-pakistan-karachi"/>
    <w:p>
      <w:pPr>
        <w:pStyle w:val="Heading2"/>
      </w:pPr>
      <w:r>
        <w:t xml:space="preserve">V. Challenges in Pakistan Karachi</w:t>
      </w:r>
    </w:p>
    <w:p>
      <w:pPr>
        <w:pStyle w:val="FirstParagraph"/>
      </w:pPr>
      <w:r>
        <w:rPr>
          <w:bCs/>
          <w:b/>
        </w:rPr>
        <w:t xml:space="preserve">A. Doctor Shortage Impacting Sales:</w:t>
      </w:r>
      <w:r>
        <w:t xml:space="preserve"> </w:t>
      </w:r>
      <w:r>
        <w:t xml:space="preserve">Despite strong demand, recruiting and retaining qualified Doctor General Practitioner staff remains the top constraint. 35% of sales opportunities were lost due to GP capacity limits in Q3 2023, especially in high-demand areas like Defence Housing Authority (DHA) Phase VII.</w:t>
      </w:r>
    </w:p>
    <w:p>
      <w:pPr>
        <w:pStyle w:val="BodyText"/>
      </w:pPr>
      <w:r>
        <w:rPr>
          <w:bCs/>
          <w:b/>
        </w:rPr>
        <w:t xml:space="preserve">B. Infrastructure Barriers:</w:t>
      </w:r>
      <w:r>
        <w:t xml:space="preserve"> </w:t>
      </w:r>
      <w:r>
        <w:t xml:space="preserve">Power outages (averaging 8-10 hours/day in some Karachi zones) disrupt telemedicine services, causing a 15% drop in virtual consultations during peak summer months. Our sales team adapted by prioritizing SMS-based appointment confirmations and offline digital records.</w:t>
      </w:r>
    </w:p>
    <w:p>
      <w:pPr>
        <w:pStyle w:val="BodyText"/>
      </w:pPr>
      <w:r>
        <w:rPr>
          <w:bCs/>
          <w:b/>
        </w:rPr>
        <w:t xml:space="preserve">C. Economic Sensitivity:</w:t>
      </w:r>
      <w:r>
        <w:t xml:space="preserve"> </w:t>
      </w:r>
      <w:r>
        <w:t xml:space="preserve">Inflation (21% YoY) made patients hesitant to pay for "non-essential" GP visits. Sales data shows a 12% shift toward shorter, lower-cost packages during Q2 2023. We responded with micro-bundles (e.g., "Single Symptom Check: PKR 500") which saw a 78% uptake.</w:t>
      </w:r>
    </w:p>
    <w:bookmarkEnd w:id="24"/>
    <w:bookmarkStart w:id="25" w:name="X036da57fe19764010c07712bd879c9fb8099f4a"/>
    <w:p>
      <w:pPr>
        <w:pStyle w:val="Heading2"/>
      </w:pPr>
      <w:r>
        <w:t xml:space="preserve">VI. Sales Strategy Recommendations for Karachi</w:t>
      </w:r>
    </w:p>
    <w:p>
      <w:pPr>
        <w:numPr>
          <w:ilvl w:val="0"/>
          <w:numId w:val="1002"/>
        </w:numPr>
        <w:pStyle w:val="Compact"/>
      </w:pPr>
      <w:r>
        <w:rPr>
          <w:bCs/>
          <w:b/>
        </w:rPr>
        <w:t xml:space="preserve">Expand Mobile Clinics:</w:t>
      </w:r>
      <w:r>
        <w:t xml:space="preserve"> </w:t>
      </w:r>
      <w:r>
        <w:t xml:space="preserve">Deploy GP vans to underserved areas like Landhi and Baldia Town—addressing "last-mile" access barriers prevalent in Pakistan’s urban sprawl.</w:t>
      </w:r>
    </w:p>
    <w:p>
      <w:pPr>
        <w:numPr>
          <w:ilvl w:val="0"/>
          <w:numId w:val="1002"/>
        </w:numPr>
        <w:pStyle w:val="Compact"/>
      </w:pPr>
      <w:r>
        <w:rPr>
          <w:bCs/>
          <w:b/>
        </w:rPr>
        <w:t xml:space="preserve">Leverage Community Health Workers (CHWs):</w:t>
      </w:r>
      <w:r>
        <w:t xml:space="preserve"> </w:t>
      </w:r>
      <w:r>
        <w:t xml:space="preserve">Train local CHWs in low-literacy communities to pre-screen patients for Doctor General Practitioner visits, reducing no-show rates by 22% in pilot zones.</w:t>
      </w:r>
    </w:p>
    <w:p>
      <w:pPr>
        <w:numPr>
          <w:ilvl w:val="0"/>
          <w:numId w:val="1002"/>
        </w:numPr>
        <w:pStyle w:val="Compact"/>
      </w:pPr>
      <w:r>
        <w:rPr>
          <w:bCs/>
          <w:b/>
        </w:rPr>
        <w:t xml:space="preserve">Integrate with Sehat Card:</w:t>
      </w:r>
      <w:r>
        <w:t xml:space="preserve"> </w:t>
      </w:r>
      <w:r>
        <w:t xml:space="preserve">Partner with the Sindh Government’s digital health ID system to enable seamless billing and referrals—directly addressing a key pain point for Karachi patients.</w:t>
      </w:r>
    </w:p>
    <w:p>
      <w:pPr>
        <w:numPr>
          <w:ilvl w:val="0"/>
          <w:numId w:val="1002"/>
        </w:numPr>
        <w:pStyle w:val="Compact"/>
      </w:pPr>
      <w:r>
        <w:rPr>
          <w:bCs/>
          <w:b/>
        </w:rPr>
        <w:t xml:space="preserve">Focus on Women’s Health Packages:</w:t>
      </w:r>
      <w:r>
        <w:t xml:space="preserve"> </w:t>
      </w:r>
      <w:r>
        <w:t xml:space="preserve">42% of GP consultations in Karachi involve female patients; create dedicated "Women &amp; Family Care" bundles with family planning and maternal health services.</w:t>
      </w:r>
    </w:p>
    <w:bookmarkEnd w:id="25"/>
    <w:bookmarkStart w:id="26" w:name="vii.-conclusion"/>
    <w:p>
      <w:pPr>
        <w:pStyle w:val="Heading2"/>
      </w:pPr>
      <w:r>
        <w:t xml:space="preserve">VII. Conclusion</w:t>
      </w:r>
    </w:p>
    <w:p>
      <w:pPr>
        <w:pStyle w:val="FirstParagraph"/>
      </w:pPr>
      <w:r>
        <w:t xml:space="preserve">The Doctor General Practitioner service sales trajectory in Pakistan Karachi is undeniably positive, reflecting a market primed for accessible primary care. Our 32% YoY revenue growth validates the strategy of prioritizing community-centric GP models over generic hospital-based services. However, sustained success hinges on overcoming Karachi-specific hurdles: infrastructure gaps, doctor shortages, and economic volatility. The next phase must focus on scalability through technology (offline-capable apps), strategic partnerships with local government schemes, and hyper-localized marketing that speaks to Karachi’s cultural fabric—from addressing Urdu colloquialisms in clinic communications to aligning service hours with prayer times.</w:t>
      </w:r>
    </w:p>
    <w:p>
      <w:pPr>
        <w:pStyle w:val="BodyText"/>
      </w:pPr>
      <w:r>
        <w:t xml:space="preserve">As we move into 2024, the Sales Report underscores a clear imperative: Doctor General Practitioner services are not merely a product—they are the backbone of affordable healthcare in Pakistan Karachi. By embedding our sales strategy within this reality, we will continue to convert demand into sustainable growth while fulfilling our commitment to serving Karachi’s most vulnerable communities.</w:t>
      </w:r>
    </w:p>
    <w:p>
      <w:pPr>
        <w:pStyle w:val="BodyText"/>
      </w:pPr>
      <w:r>
        <w:rPr>
          <w:bCs/>
          <w:b/>
        </w:rPr>
        <w:t xml:space="preserve">Prepared By:</w:t>
      </w:r>
      <w:r>
        <w:t xml:space="preserve"> </w:t>
      </w:r>
      <w:r>
        <w:t xml:space="preserve">Sales Strategy Division, Healthcare Solutions Pakistan</w:t>
      </w:r>
      <w:r>
        <w:br/>
      </w:r>
      <w:r>
        <w:rPr>
          <w:bCs/>
          <w:b/>
        </w:rPr>
        <w:t xml:space="preserve">Verified By:</w:t>
      </w:r>
      <w:r>
        <w:t xml:space="preserve"> </w:t>
      </w:r>
      <w:r>
        <w:t xml:space="preserve">Head of Operations, Karachi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Pakistan Karachi</dc:title>
  <dc:creator/>
  <dc:language>en</dc:language>
  <cp:keywords/>
  <dcterms:created xsi:type="dcterms:W3CDTF">2026-07-23T17:18:53Z</dcterms:created>
  <dcterms:modified xsi:type="dcterms:W3CDTF">2026-07-23T17:18:53Z</dcterms:modified>
</cp:coreProperties>
</file>

<file path=docProps/custom.xml><?xml version="1.0" encoding="utf-8"?>
<Properties xmlns="http://schemas.openxmlformats.org/officeDocument/2006/custom-properties" xmlns:vt="http://schemas.openxmlformats.org/officeDocument/2006/docPropsVTypes"/>
</file>