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Senegal</w:t>
      </w:r>
      <w:r>
        <w:t xml:space="preserve"> </w:t>
      </w:r>
      <w:r>
        <w:t xml:space="preserve">Dakar</w:t>
      </w:r>
    </w:p>
    <w:bookmarkStart w:id="28" w:name="X10f05ffcd41a131f4ca4fb42e63bc86222a3ab4"/>
    <w:p>
      <w:pPr>
        <w:pStyle w:val="Heading1"/>
      </w:pPr>
      <w:r>
        <w:t xml:space="preserve">SALES REPORT: GENERAL PRACTITIONER SERVICES IN DAKAR, SENEGAL</w:t>
      </w:r>
    </w:p>
    <w:p>
      <w:pPr>
        <w:pStyle w:val="FirstParagraph"/>
      </w:pPr>
      <w:r>
        <w:t xml:space="preserve">Report Period: January 1, 2023 - March 31, 2023</w:t>
      </w:r>
      <w:r>
        <w:br/>
      </w:r>
      <w:r>
        <w:t xml:space="preserve">Prepared for Dakar Healthcare Management Board</w:t>
      </w:r>
      <w:r>
        <w:br/>
      </w:r>
      <w:r>
        <w:t xml:space="preserve">Date: April 15, 2023</w:t>
      </w:r>
    </w:p>
    <w:bookmarkStart w:id="20" w:name="executive-summary"/>
    <w:p>
      <w:pPr>
        <w:pStyle w:val="Heading2"/>
      </w:pPr>
      <w:r>
        <w:t xml:space="preserve">Executive Summary</w:t>
      </w:r>
    </w:p>
    <w:p>
      <w:pPr>
        <w:pStyle w:val="FirstParagraph"/>
      </w:pPr>
      <w:r>
        <w:t xml:space="preserve">This comprehensive Sales Report details the performance metrics of General Practitioner (GP) services at our primary healthcare facility in Dakar, Senegal. The report confirms significant growth in patient consultations and service revenue during Q1 2023, reflecting increasing community trust in our Doctor General Practitioner practice. With Dakar's rapidly expanding urban population and rising healthcare demands, this Sales Report demonstrates how strategic service optimization has positioned our clinic as a vital healthcare hub within Senegal Dakar. Total revenue reached XAF 48,750,000 (approximately $81,250 USD) representing a 22% increase from Q4 2022.</w:t>
      </w:r>
    </w:p>
    <w:bookmarkEnd w:id="20"/>
    <w:bookmarkStart w:id="21" w:name="market-context-healthcare-needs-in-dakar"/>
    <w:p>
      <w:pPr>
        <w:pStyle w:val="Heading2"/>
      </w:pPr>
      <w:r>
        <w:t xml:space="preserve">Market Context: Healthcare Needs in Dakar</w:t>
      </w:r>
    </w:p>
    <w:p>
      <w:pPr>
        <w:pStyle w:val="FirstParagraph"/>
      </w:pPr>
      <w:r>
        <w:t xml:space="preserve">Dakar, the bustling capital of Senegal, faces unique healthcare challenges due to its population density (over 4 million residents) and limited primary care infrastructure. As documented by WHO Senegal reports, only 17% of Dakar's urban population has consistent access to general medical services. This gap makes our Doctor General Practitioner practice critically important for community health outcomes. The Q1 Sales Report confirms that our clinic serves as a vital first point of contact for 78% of patients from Pikine, Guediawaye, and Dakar City districts – areas with severe healthcare access disparities.</w:t>
      </w:r>
    </w:p>
    <w:bookmarkEnd w:id="21"/>
    <w:bookmarkStart w:id="22" w:name="sales-performance-breakdown"/>
    <w:p>
      <w:pPr>
        <w:pStyle w:val="Heading2"/>
      </w:pPr>
      <w:r>
        <w:t xml:space="preserve">Sales Performance Breakdown</w:t>
      </w:r>
    </w:p>
    <w:p>
      <w:pPr>
        <w:pStyle w:val="FirstParagraph"/>
      </w:pPr>
      <w:r>
        <w:t xml:space="preserve">Service Category</w:t>
      </w:r>
    </w:p>
    <w:p>
      <w:pPr>
        <w:pStyle w:val="BodyText"/>
      </w:pPr>
      <w:r>
        <w:t xml:space="preserve">Number of Consultations</w:t>
      </w:r>
    </w:p>
    <w:p>
      <w:pPr>
        <w:pStyle w:val="BodyText"/>
      </w:pPr>
      <w:r>
        <w:t xml:space="preserve">Average Revenue per Service (XAF)</w:t>
      </w:r>
    </w:p>
    <w:p>
      <w:pPr>
        <w:pStyle w:val="BodyText"/>
      </w:pPr>
      <w:r>
        <w:t xml:space="preserve">Total Revenue (XAF)</w:t>
      </w:r>
    </w:p>
    <w:p>
      <w:pPr>
        <w:pStyle w:val="BodyText"/>
      </w:pPr>
      <w:r>
        <w:t xml:space="preserve">Standard General Consultation</w:t>
      </w:r>
    </w:p>
    <w:p>
      <w:pPr>
        <w:pStyle w:val="BodyText"/>
      </w:pPr>
      <w:r>
        <w:t xml:space="preserve">1,850</w:t>
      </w:r>
    </w:p>
    <w:p>
      <w:pPr>
        <w:pStyle w:val="BodyText"/>
      </w:pPr>
      <w:r>
        <w:t xml:space="preserve">15,000</w:t>
      </w:r>
    </w:p>
    <w:p>
      <w:pPr>
        <w:pStyle w:val="BodyText"/>
      </w:pPr>
      <w:r>
        <w:t xml:space="preserve">27,750,000</w:t>
      </w:r>
    </w:p>
    <w:p>
      <w:pPr>
        <w:pStyle w:val="BodyText"/>
      </w:pPr>
      <w:r>
        <w:t xml:space="preserve">Pediatric Care (Under 12)</w:t>
      </w:r>
    </w:p>
    <w:p>
      <w:pPr>
        <w:pStyle w:val="BodyText"/>
      </w:pPr>
      <w:r>
        <w:t xml:space="preserve">625</w:t>
      </w:r>
    </w:p>
    <w:p>
      <w:pPr>
        <w:pStyle w:val="BodyText"/>
      </w:pPr>
      <w:r>
        <w:t xml:space="preserve">18,500</w:t>
      </w:r>
    </w:p>
    <w:p>
      <w:pPr>
        <w:pStyle w:val="BodyText"/>
      </w:pPr>
      <w:r>
        <w:t xml:space="preserve">11,562,500</w:t>
      </w:r>
    </w:p>
    <w:p>
      <w:pPr>
        <w:pStyle w:val="BodyText"/>
      </w:pPr>
      <w:r>
        <w:t xml:space="preserve">Chronic Disease Management (Hypertension/Diabetes)</w:t>
      </w:r>
    </w:p>
    <w:p>
      <w:pPr>
        <w:pStyle w:val="BodyText"/>
      </w:pPr>
      <w:r>
        <w:t xml:space="preserve">480</w:t>
      </w:r>
    </w:p>
    <w:p>
      <w:pPr>
        <w:pStyle w:val="BodyText"/>
      </w:pPr>
      <w:r>
        <w:t xml:space="preserve">25,000</w:t>
      </w:r>
    </w:p>
    <w:p>
      <w:pPr>
        <w:pStyle w:val="BodyText"/>
      </w:pPr>
      <w:r>
        <w:t xml:space="preserve">12,000,000</w:t>
      </w:r>
    </w:p>
    <w:p>
      <w:pPr>
        <w:pStyle w:val="BodyText"/>
      </w:pPr>
      <w:r>
        <w:t xml:space="preserve">Vaccination Services (Routine)</w:t>
      </w:r>
    </w:p>
    <w:p>
      <w:pPr>
        <w:pStyle w:val="BodyText"/>
      </w:pPr>
      <w:r>
        <w:t xml:space="preserve">375</w:t>
      </w:r>
    </w:p>
    <w:p>
      <w:pPr>
        <w:pStyle w:val="BodyText"/>
      </w:pPr>
      <w:r>
        <w:t xml:space="preserve">8,500</w:t>
      </w:r>
    </w:p>
    <w:p>
      <w:pPr>
        <w:pStyle w:val="BodyText"/>
      </w:pPr>
      <w:r>
        <w:t xml:space="preserve">3,187,500</w:t>
      </w:r>
    </w:p>
    <w:p>
      <w:pPr>
        <w:pStyle w:val="BodyText"/>
      </w:pPr>
      <w:r>
        <w:t xml:space="preserve">The Sales Report indicates pediatric services and chronic disease management represent the fastest-growing segments (up 34% and 28% respectively), directly aligning with Senegal Dakar's national health priorities. Notably, our Doctor General Practitioner service achieved a remarkable 92% patient retention rate – significantly higher than the Dakar regional average of 76%. This loyalty stems from culturally sensitive care and affordable pricing models we've implemented for low-income households in Senegal.</w:t>
      </w:r>
    </w:p>
    <w:bookmarkEnd w:id="22"/>
    <w:bookmarkStart w:id="23" w:name="patient-demographics-service-utilization"/>
    <w:p>
      <w:pPr>
        <w:pStyle w:val="Heading2"/>
      </w:pPr>
      <w:r>
        <w:t xml:space="preserve">Patient Demographics &amp; Service Utilization</w:t>
      </w:r>
    </w:p>
    <w:p>
      <w:pPr>
        <w:pStyle w:val="FirstParagraph"/>
      </w:pPr>
      <w:r>
        <w:t xml:space="preserve">Analysis of our Sales Report reveals that 68% of patients are aged 15-45 years, reflecting Dakar's youthful population. However, the most significant growth came from elderly patients (60+ years) at +39% – a demographic often underserved in Senegal's healthcare system. Our Doctor General Practitioner team has successfully adapted services to address common geriatric conditions prevalent in Dakar: hypertension (42%), diabetes (27%), and arthritis (19%).</w:t>
      </w:r>
    </w:p>
    <w:p>
      <w:pPr>
        <w:pStyle w:val="BodyText"/>
      </w:pPr>
      <w:r>
        <w:t xml:space="preserve">Geographically, 58% of patients travel less than 3 kilometers to our clinic – a testament to our strategic location near the main market district. The Sales Report also documents that 43% of new patients were referred by community health workers (CHWs), highlighting successful partnerships with Dakar's public health network. This referral system has proven particularly effective for reaching vulnerable populations in informal settlements.</w:t>
      </w:r>
    </w:p>
    <w:bookmarkEnd w:id="23"/>
    <w:bookmarkStart w:id="24" w:name="competitive-positioning-in-senegal-dakar"/>
    <w:p>
      <w:pPr>
        <w:pStyle w:val="Heading2"/>
      </w:pPr>
      <w:r>
        <w:t xml:space="preserve">Competitive Positioning in Senegal Dakar</w:t>
      </w:r>
    </w:p>
    <w:p>
      <w:pPr>
        <w:pStyle w:val="FirstParagraph"/>
      </w:pPr>
      <w:r>
        <w:t xml:space="preserve">Compared to private clinics in Dakar, our practice maintains a 15-20% price advantage while offering equivalent service quality. The Sales Report shows this pricing strategy has driven market share growth from 14% to 23% within the urban primary care segment. Crucially, we've outperformed larger facilities in patient satisfaction scores (4.7/5 vs. national average of 3.9), as measured through our Senegal-based quality assurance surveys.</w:t>
      </w:r>
    </w:p>
    <w:bookmarkEnd w:id="24"/>
    <w:bookmarkStart w:id="25" w:name="key-challenges-identified"/>
    <w:p>
      <w:pPr>
        <w:pStyle w:val="Heading2"/>
      </w:pPr>
      <w:r>
        <w:t xml:space="preserve">Key Challenges Identified</w:t>
      </w:r>
    </w:p>
    <w:p>
      <w:pPr>
        <w:pStyle w:val="FirstParagraph"/>
      </w:pPr>
      <w:r>
        <w:t xml:space="preserve">While the Sales Report demonstrates strong performance, we note critical challenges requiring immediate attention:</w:t>
      </w:r>
    </w:p>
    <w:p>
      <w:pPr>
        <w:numPr>
          <w:ilvl w:val="0"/>
          <w:numId w:val="1001"/>
        </w:numPr>
        <w:pStyle w:val="Compact"/>
      </w:pPr>
      <w:r>
        <w:rPr>
          <w:bCs/>
          <w:b/>
        </w:rPr>
        <w:t xml:space="preserve">Supply Chain Disruptions:</w:t>
      </w:r>
      <w:r>
        <w:t xml:space="preserve"> </w:t>
      </w:r>
      <w:r>
        <w:t xml:space="preserve">Frequent shortages of essential medications (especially insulin and antihypertensives) due to Senegal Dakar's port congestion</w:t>
      </w:r>
    </w:p>
    <w:p>
      <w:pPr>
        <w:numPr>
          <w:ilvl w:val="0"/>
          <w:numId w:val="1001"/>
        </w:numPr>
        <w:pStyle w:val="Compact"/>
      </w:pPr>
      <w:r>
        <w:rPr>
          <w:bCs/>
          <w:b/>
        </w:rPr>
        <w:t xml:space="preserve">Clinic Capacity:</w:t>
      </w:r>
      <w:r>
        <w:t xml:space="preserve"> </w:t>
      </w:r>
      <w:r>
        <w:t xml:space="preserve">Current patient volume exceeds optimal staffing levels, resulting in 15-20% longer wait times during peak hours</w:t>
      </w:r>
    </w:p>
    <w:p>
      <w:pPr>
        <w:numPr>
          <w:ilvl w:val="0"/>
          <w:numId w:val="1001"/>
        </w:numPr>
        <w:pStyle w:val="Compact"/>
      </w:pPr>
      <w:r>
        <w:rPr>
          <w:bCs/>
          <w:b/>
        </w:rPr>
        <w:t xml:space="preserve">Payment Systems:</w:t>
      </w:r>
      <w:r>
        <w:t xml:space="preserve"> </w:t>
      </w:r>
      <w:r>
        <w:t xml:space="preserve">Limited digital payment options deter younger patients; only 28% of transactions are non-cash (vs. 65% in Dakar's private sector)</w:t>
      </w:r>
    </w:p>
    <w:bookmarkEnd w:id="25"/>
    <w:bookmarkStart w:id="26" w:name="strategic-recommendations"/>
    <w:p>
      <w:pPr>
        <w:pStyle w:val="Heading2"/>
      </w:pPr>
      <w:r>
        <w:t xml:space="preserve">Strategic Recommendations</w:t>
      </w:r>
    </w:p>
    <w:p>
      <w:pPr>
        <w:pStyle w:val="FirstParagraph"/>
      </w:pPr>
      <w:r>
        <w:t xml:space="preserve">Based on this Sales Report, we propose three priority initiatives for Q2 2023:</w:t>
      </w:r>
    </w:p>
    <w:p>
      <w:pPr>
        <w:numPr>
          <w:ilvl w:val="0"/>
          <w:numId w:val="1002"/>
        </w:numPr>
        <w:pStyle w:val="Compact"/>
      </w:pPr>
      <w:r>
        <w:rPr>
          <w:bCs/>
          <w:b/>
        </w:rPr>
        <w:t xml:space="preserve">Telemedicine Integration:</w:t>
      </w:r>
      <w:r>
        <w:t xml:space="preserve"> </w:t>
      </w:r>
      <w:r>
        <w:t xml:space="preserve">Launch a WhatsApp-based consultation platform (aligned with Senegal's national digital health strategy) to reduce physical clinic visits by 25% while maintaining service quality for Doctor General Practitioner follow-ups.</w:t>
      </w:r>
    </w:p>
    <w:p>
      <w:pPr>
        <w:numPr>
          <w:ilvl w:val="0"/>
          <w:numId w:val="1002"/>
        </w:numPr>
        <w:pStyle w:val="Compact"/>
      </w:pPr>
      <w:r>
        <w:rPr>
          <w:bCs/>
          <w:b/>
        </w:rPr>
        <w:t xml:space="preserve">Inventory Partnership:</w:t>
      </w:r>
      <w:r>
        <w:t xml:space="preserve"> </w:t>
      </w:r>
      <w:r>
        <w:t xml:space="preserve">Establish direct contracts with local pharmaceutical distributors in Dakar to secure medication supply chains, targeting 95% stock availability within 6 months.</w:t>
      </w:r>
    </w:p>
    <w:p>
      <w:pPr>
        <w:numPr>
          <w:ilvl w:val="0"/>
          <w:numId w:val="1002"/>
        </w:numPr>
        <w:pStyle w:val="Compact"/>
      </w:pPr>
      <w:r>
        <w:rPr>
          <w:bCs/>
          <w:b/>
        </w:rPr>
        <w:t xml:space="preserve">Digital Payment Expansion:</w:t>
      </w:r>
      <w:r>
        <w:t xml:space="preserve"> </w:t>
      </w:r>
      <w:r>
        <w:t xml:space="preserve">Implement mobile money integration (via Wave and Orange Money) to increase non-cash transactions to 60% by Q3, addressing Senegal's widespread digital payment adoption.</w:t>
      </w:r>
    </w:p>
    <w:bookmarkEnd w:id="26"/>
    <w:bookmarkStart w:id="27" w:name="X22409aaed7a661c2f99c62df9c7755ec92f3ac4"/>
    <w:p>
      <w:pPr>
        <w:pStyle w:val="Heading2"/>
      </w:pPr>
      <w:r>
        <w:t xml:space="preserve">Conclusion: Pathway to Sustainable Healthcare in Dakar</w:t>
      </w:r>
    </w:p>
    <w:p>
      <w:pPr>
        <w:pStyle w:val="FirstParagraph"/>
      </w:pPr>
      <w:r>
        <w:t xml:space="preserve">This Sales Report unequivocally demonstrates that our Doctor General Practitioner service has become indispensable to healthcare delivery across Senegal Dakar. The 22% revenue growth and exceptional patient retention metrics prove that when healthcare is accessible, affordable, and culturally appropriate – as we've implemented in Dakar – communities thrive. Our practice serves not just as a clinic but as a health hub connecting patients with essential services within the fabric of Senegalese society.</w:t>
      </w:r>
    </w:p>
    <w:p>
      <w:pPr>
        <w:pStyle w:val="BodyText"/>
      </w:pPr>
      <w:r>
        <w:t xml:space="preserve">Looking ahead, we project 30% revenue growth for 2023 if our strategic initiatives are implemented. This Sales Report confirms that by focusing on Dakar's unique healthcare landscape and maintaining our commitment to community-centered care, our Doctor General Practitioner practice will continue to be a benchmark for primary healthcare excellence in Senegal. We are proud to contribute to Senegal Dakar's journey toward universal health coverage through evidence-based service delivery that truly serves the people.</w:t>
      </w:r>
    </w:p>
    <w:p>
      <w:pPr>
        <w:pStyle w:val="BodyText"/>
      </w:pPr>
      <w:r>
        <w:rPr>
          <w:bCs/>
          <w:b/>
        </w:rPr>
        <w:t xml:space="preserve">Prepared by:</w:t>
      </w:r>
      <w:r>
        <w:t xml:space="preserve"> </w:t>
      </w:r>
      <w:r>
        <w:t xml:space="preserve">Healthcare Analytics Department</w:t>
      </w:r>
      <w:r>
        <w:br/>
      </w:r>
      <w:r>
        <w:rPr>
          <w:bCs/>
          <w:b/>
        </w:rPr>
        <w:t xml:space="preserve">Dakar Primary Care Network</w:t>
      </w:r>
      <w:r>
        <w:br/>
      </w:r>
      <w:r>
        <w:t xml:space="preserve">Dakar, Senegal | www.dakarprimarycare.sn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in Senegal Dakar</dc:title>
  <dc:creator/>
  <dc:language>en</dc:language>
  <cp:keywords/>
  <dcterms:created xsi:type="dcterms:W3CDTF">2026-07-23T00:13:36Z</dcterms:created>
  <dcterms:modified xsi:type="dcterms:W3CDTF">2026-07-23T00:13:36Z</dcterms:modified>
</cp:coreProperties>
</file>

<file path=docProps/custom.xml><?xml version="1.0" encoding="utf-8"?>
<Properties xmlns="http://schemas.openxmlformats.org/officeDocument/2006/custom-properties" xmlns:vt="http://schemas.openxmlformats.org/officeDocument/2006/docPropsVTypes"/>
</file>