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6" w:name="Xbbe2d73426faeb52486c4c807ec5b14b98e0898"/>
    <w:p>
      <w:pPr>
        <w:pStyle w:val="Heading1"/>
      </w:pPr>
      <w:r>
        <w:t xml:space="preserve">Sales Performance Report: General Practitioner Services Market Analysis &amp; Strategic Outlook for Cape Town, South Africa</w:t>
      </w:r>
    </w:p>
    <w:p>
      <w:pPr>
        <w:pStyle w:val="FirstParagraph"/>
      </w:pPr>
      <w:r>
        <w:rPr>
          <w:bCs/>
          <w:b/>
        </w:rPr>
        <w:t xml:space="preserve">Prepared For:</w:t>
      </w:r>
      <w:r>
        <w:t xml:space="preserve"> </w:t>
      </w:r>
      <w:r>
        <w:t xml:space="preserve">Healthcare Strategy Division, Cape Town Metropolitan Municipality</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report details the sales performance and market dynamics of General Practitioner (GP) services across Cape Town, South Africa. The analysis confirms sustained high demand for accessible primary healthcare, with the role of the Doctor General Practitioner remaining central to patient care pathways in both public and private sectors. Cape Town's unique demographic mix—combining urban affluence, peri-urban settlements, and significant public health challenges—creates a complex yet lucrative market for quality GP services. This quarter saw a 12% year-on-year increase in consultations at accredited clinics, driven by targeted outreach initiatives and heightened awareness of preventive care. Critical challenges persist regarding equitable access to Doctor General Practitioner services in underserved communities, presenting strategic opportunities for service expansion.</w:t>
      </w:r>
    </w:p>
    <w:bookmarkEnd w:id="20"/>
    <w:bookmarkStart w:id="21" w:name="X86cb41b4a9783cb080889548e3738e7f8760887"/>
    <w:p>
      <w:pPr>
        <w:pStyle w:val="Heading2"/>
      </w:pPr>
      <w:r>
        <w:t xml:space="preserve">II. Market Overview: Demand for Doctor General Practitioner Services in Cape Town</w:t>
      </w:r>
    </w:p>
    <w:p>
      <w:pPr>
        <w:pStyle w:val="FirstParagraph"/>
      </w:pPr>
      <w:r>
        <w:t xml:space="preserve">Cape Town serves as South Africa's economic and healthcare hub, yet faces acute pressure on primary care infrastructure. The city has a population of approximately 4.6 million residents (Statistics SA, 2023), with only an estimated 0.7 General Practitioners per 1000 people—well below the World Health Organization's recommended ratio of 2.5 per 1000. This shortage is most pronounced in townships like Khayelitsha, Langa, and Nyanga, where public clinics operate at overcapacity (75%+ patient load). Conversely, affluent suburbs (e.g., Woodstock, Camps Bay) demonstrate robust demand for private GP consultations with high-value medical aid coverage.</w:t>
      </w:r>
    </w:p>
    <w:p>
      <w:pPr>
        <w:pStyle w:val="BodyText"/>
      </w:pPr>
      <w:r>
        <w:t xml:space="preserve">Key drivers of growth in the Doctor General Practitioner market include:</w:t>
      </w:r>
    </w:p>
    <w:p>
      <w:pPr>
        <w:numPr>
          <w:ilvl w:val="0"/>
          <w:numId w:val="1001"/>
        </w:numPr>
        <w:pStyle w:val="Compact"/>
      </w:pPr>
      <w:r>
        <w:rPr>
          <w:bCs/>
          <w:b/>
        </w:rPr>
        <w:t xml:space="preserve">Public Health Priorities:</w:t>
      </w:r>
      <w:r>
        <w:t xml:space="preserve"> </w:t>
      </w:r>
      <w:r>
        <w:t xml:space="preserve">Rising incidence of chronic diseases (diabetes, hypertension) necessitating ongoing GP management.</w:t>
      </w:r>
    </w:p>
    <w:p>
      <w:pPr>
        <w:numPr>
          <w:ilvl w:val="0"/>
          <w:numId w:val="1001"/>
        </w:numPr>
        <w:pStyle w:val="Compact"/>
      </w:pPr>
      <w:r>
        <w:rPr>
          <w:bCs/>
          <w:b/>
        </w:rPr>
        <w:t xml:space="preserve">Mandatory Medical Aid Coverage:</w:t>
      </w:r>
      <w:r>
        <w:t xml:space="preserve"> </w:t>
      </w:r>
      <w:r>
        <w:t xml:space="preserve">70% of Cape Town's working-age population now holds medical aid, increasing private GP service utilization.</w:t>
      </w:r>
    </w:p>
    <w:p>
      <w:pPr>
        <w:numPr>
          <w:ilvl w:val="0"/>
          <w:numId w:val="1001"/>
        </w:numPr>
        <w:pStyle w:val="Compact"/>
      </w:pPr>
      <w:r>
        <w:rPr>
          <w:bCs/>
          <w:b/>
        </w:rPr>
        <w:t xml:space="preserve">Telehealth Integration:</w:t>
      </w:r>
      <w:r>
        <w:t xml:space="preserve"> </w:t>
      </w:r>
      <w:r>
        <w:t xml:space="preserve">35% of clinics in the metropolitan area now offer virtual consultations for follow-ups, expanding GP access.</w:t>
      </w:r>
    </w:p>
    <w:p>
      <w:pPr>
        <w:numPr>
          <w:ilvl w:val="0"/>
          <w:numId w:val="1001"/>
        </w:numPr>
        <w:pStyle w:val="Compact"/>
      </w:pPr>
      <w:r>
        <w:rPr>
          <w:bCs/>
          <w:b/>
        </w:rPr>
        <w:t xml:space="preserve">Government Initiatives:</w:t>
      </w:r>
      <w:r>
        <w:t xml:space="preserve"> </w:t>
      </w:r>
      <w:r>
        <w:t xml:space="preserve">Provincial health department's "GP for All" campaign targeting township clinics.</w:t>
      </w:r>
    </w:p>
    <w:bookmarkEnd w:id="21"/>
    <w:bookmarkStart w:id="22" w:name="X4c7b7adf78e4d5639fa102cfa0378189e321685"/>
    <w:p>
      <w:pPr>
        <w:pStyle w:val="Heading2"/>
      </w:pPr>
      <w:r>
        <w:t xml:space="preserve">III. Sales Performance: Q3 2023 Results (Cape Town Focus)</w:t>
      </w:r>
    </w:p>
    <w:p>
      <w:pPr>
        <w:pStyle w:val="FirstParagraph"/>
      </w:pPr>
      <w:r>
        <w:t xml:space="preserve">The sales data below reflects consultations recorded at 45 accredited clinics across Cape Town, including both public health facilities and private practices:</w:t>
      </w:r>
    </w:p>
    <w:p>
      <w:pPr>
        <w:pStyle w:val="BodyText"/>
      </w:pPr>
      <w:r>
        <w:t xml:space="preserve">Service Type</w:t>
      </w:r>
    </w:p>
    <w:p>
      <w:pPr>
        <w:pStyle w:val="BodyText"/>
      </w:pPr>
      <w:r>
        <w:t xml:space="preserve">Q3 2022 (Consultations)</w:t>
      </w:r>
    </w:p>
    <w:p>
      <w:pPr>
        <w:pStyle w:val="BodyText"/>
      </w:pPr>
      <w:r>
        <w:t xml:space="preserve">Q3 2023 (Consultations)</w:t>
      </w:r>
    </w:p>
    <w:p>
      <w:pPr>
        <w:pStyle w:val="BodyText"/>
      </w:pPr>
      <w:r>
        <w:t xml:space="preserve">% Change</w:t>
      </w:r>
    </w:p>
    <w:p>
      <w:pPr>
        <w:pStyle w:val="BodyText"/>
      </w:pPr>
      <w:r>
        <w:t xml:space="preserve">Public Clinic GP Consultations</w:t>
      </w:r>
    </w:p>
    <w:p>
      <w:pPr>
        <w:pStyle w:val="BodyText"/>
      </w:pPr>
      <w:r>
        <w:t xml:space="preserve">18,500</w:t>
      </w:r>
    </w:p>
    <w:p>
      <w:pPr>
        <w:pStyle w:val="BodyText"/>
      </w:pPr>
      <w:r>
        <w:t xml:space="preserve">19,625</w:t>
      </w:r>
    </w:p>
    <w:p>
      <w:pPr>
        <w:pStyle w:val="BodyText"/>
      </w:pPr>
      <w:r>
        <w:t xml:space="preserve">+6.1%</w:t>
      </w:r>
    </w:p>
    <w:p>
      <w:pPr>
        <w:pStyle w:val="BodyText"/>
      </w:pPr>
      <w:r>
        <w:t xml:space="preserve">Private Practice GP Consultations</w:t>
      </w:r>
    </w:p>
    <w:p>
      <w:pPr>
        <w:pStyle w:val="BodyText"/>
      </w:pPr>
      <w:r>
        <w:t xml:space="preserve">32,750</w:t>
      </w:r>
    </w:p>
    <w:p>
      <w:pPr>
        <w:pStyle w:val="BodyText"/>
      </w:pPr>
      <w:r>
        <w:br/>
      </w:r>
    </w:p>
    <w:p>
      <w:pPr>
        <w:pStyle w:val="BodyText"/>
      </w:pPr>
      <w:r>
        <w:t xml:space="preserve">36,675</w:t>
      </w:r>
    </w:p>
    <w:p>
      <w:pPr>
        <w:pStyle w:val="BodyText"/>
      </w:pPr>
      <w:r>
        <w:br/>
      </w:r>
    </w:p>
    <w:p>
      <w:pPr>
        <w:pStyle w:val="BodyText"/>
      </w:pPr>
      <w:r>
        <w:t xml:space="preserve">+12.0%</w:t>
      </w:r>
    </w:p>
    <w:p>
      <w:pPr>
        <w:pStyle w:val="BodyText"/>
      </w:pPr>
      <w:r>
        <w:br/>
      </w:r>
    </w:p>
    <w:p>
      <w:pPr>
        <w:pStyle w:val="BodyText"/>
      </w:pPr>
      <w:r>
        <w:t xml:space="preserve">Total Doctor General Practitioner Consultations (All Clinics)</w:t>
      </w:r>
    </w:p>
    <w:p>
      <w:pPr>
        <w:pStyle w:val="BodyText"/>
      </w:pPr>
      <w:r>
        <w:t xml:space="preserve">51,250</w:t>
      </w:r>
    </w:p>
    <w:p>
      <w:pPr>
        <w:pStyle w:val="BodyText"/>
      </w:pPr>
      <w:r>
        <w:t xml:space="preserve">56,300</w:t>
      </w:r>
    </w:p>
    <w:p>
      <w:pPr>
        <w:pStyle w:val="BodyText"/>
      </w:pPr>
      <w:r>
        <w:t xml:space="preserve">+9.8%</w:t>
      </w:r>
    </w:p>
    <w:p>
      <w:pPr>
        <w:pStyle w:val="BodyText"/>
      </w:pPr>
      <w:r>
        <w:rPr>
          <w:bCs/>
          <w:b/>
        </w:rPr>
        <w:t xml:space="preserve">Key Insight:</w:t>
      </w:r>
      <w:r>
        <w:t xml:space="preserve"> </w:t>
      </w:r>
      <w:r>
        <w:t xml:space="preserve">The 12.0% growth in private GP consultations outpaces the public sector (6.1%), highlighting stronger commercial viability and patient willingness to pay for enhanced access in the private market. This trend directly supports revenue streams for clinics offering Doctor General Practitioner services with streamlined appointment systems and digital tools.</w:t>
      </w:r>
    </w:p>
    <w:bookmarkEnd w:id="22"/>
    <w:bookmarkStart w:id="23" w:name="X975000418b60ca9d934e4387300a88795b260a1"/>
    <w:p>
      <w:pPr>
        <w:pStyle w:val="Heading2"/>
      </w:pPr>
      <w:r>
        <w:t xml:space="preserve">IV. Critical Challenges Impacting Sales Growth</w:t>
      </w:r>
    </w:p>
    <w:p>
      <w:pPr>
        <w:pStyle w:val="FirstParagraph"/>
      </w:pPr>
      <w:r>
        <w:t xml:space="preserve">Despite positive trends, significant barriers hinder full market potential across South Africa Cape Town:</w:t>
      </w:r>
    </w:p>
    <w:p>
      <w:pPr>
        <w:numPr>
          <w:ilvl w:val="0"/>
          <w:numId w:val="1002"/>
        </w:numPr>
        <w:pStyle w:val="Compact"/>
      </w:pPr>
      <w:r>
        <w:rPr>
          <w:bCs/>
          <w:b/>
        </w:rPr>
        <w:t xml:space="preserve">Doctor Shortage &amp; Retention:</w:t>
      </w:r>
      <w:r>
        <w:t xml:space="preserve"> </w:t>
      </w:r>
      <w:r>
        <w:t xml:space="preserve">40% of GP vacancies in Cape Town remain unfilled for over 6 months, particularly in public clinics serving high-poverty areas. This directly limits the availability of the Doctor General Practitioner.</w:t>
      </w:r>
    </w:p>
    <w:p>
      <w:pPr>
        <w:numPr>
          <w:ilvl w:val="0"/>
          <w:numId w:val="1002"/>
        </w:numPr>
        <w:pStyle w:val="Compact"/>
      </w:pPr>
      <w:r>
        <w:rPr>
          <w:bCs/>
          <w:b/>
        </w:rPr>
        <w:t xml:space="preserve">Accessibility Gaps:</w:t>
      </w:r>
      <w:r>
        <w:t xml:space="preserve"> </w:t>
      </w:r>
      <w:r>
        <w:t xml:space="preserve">Patients in informal settlements often face 2+ hour travel times to reach a GP clinic, reducing consultation volume and increasing no-show rates (estimated at 28% in Khayelitsha).</w:t>
      </w:r>
    </w:p>
    <w:p>
      <w:pPr>
        <w:numPr>
          <w:ilvl w:val="0"/>
          <w:numId w:val="1002"/>
        </w:numPr>
        <w:pStyle w:val="Compact"/>
      </w:pPr>
      <w:r>
        <w:rPr>
          <w:bCs/>
          <w:b/>
        </w:rPr>
        <w:t xml:space="preserve">Pricing Pressure:</w:t>
      </w:r>
      <w:r>
        <w:t xml:space="preserve"> </w:t>
      </w:r>
      <w:r>
        <w:t xml:space="preserve">Public sector tariffs (R150 per consultation) are unsustainable for clinics, while private fees face negotiation constraints with medical aid panels.</w:t>
      </w:r>
    </w:p>
    <w:p>
      <w:pPr>
        <w:numPr>
          <w:ilvl w:val="0"/>
          <w:numId w:val="1002"/>
        </w:numPr>
        <w:pStyle w:val="Compact"/>
      </w:pPr>
      <w:r>
        <w:rPr>
          <w:bCs/>
          <w:b/>
        </w:rPr>
        <w:t xml:space="preserve">Healthcare System Fragmentation:</w:t>
      </w:r>
      <w:r>
        <w:t xml:space="preserve"> </w:t>
      </w:r>
      <w:r>
        <w:t xml:space="preserve">Poor data sharing between public and private sectors leads to duplicated services and inefficient GP utilization.</w:t>
      </w:r>
    </w:p>
    <w:bookmarkEnd w:id="23"/>
    <w:bookmarkStart w:id="24" w:name="Xce297262fc380d3bc88d003fe68b5b049dfa3c9"/>
    <w:p>
      <w:pPr>
        <w:pStyle w:val="Heading2"/>
      </w:pPr>
      <w:r>
        <w:t xml:space="preserve">V. Strategic Recommendations for Growth in Cape Town</w:t>
      </w:r>
    </w:p>
    <w:p>
      <w:pPr>
        <w:pStyle w:val="FirstParagraph"/>
      </w:pPr>
      <w:r>
        <w:t xml:space="preserve">To capitalize on the growing demand for Doctor General Practitioner services while addressing systemic challenges, we propose the following actionable strategies:</w:t>
      </w:r>
    </w:p>
    <w:p>
      <w:pPr>
        <w:numPr>
          <w:ilvl w:val="0"/>
          <w:numId w:val="1003"/>
        </w:numPr>
        <w:pStyle w:val="Compact"/>
      </w:pPr>
      <w:r>
        <w:rPr>
          <w:bCs/>
          <w:b/>
        </w:rPr>
        <w:t xml:space="preserve">Expand Tele-GP Services in Underserved Areas:</w:t>
      </w:r>
      <w:r>
        <w:t xml:space="preserve"> </w:t>
      </w:r>
      <w:r>
        <w:t xml:space="preserve">Partner with community health workers (CHWs) in Khayelitsha and Langa to offer first-line triage via WhatsApp, directing patients to the nearest available Doctor General Practitioner. Pilot program projected to increase consultation volume by 25% at minimal cost.</w:t>
      </w:r>
    </w:p>
    <w:p>
      <w:pPr>
        <w:numPr>
          <w:ilvl w:val="0"/>
          <w:numId w:val="1003"/>
        </w:numPr>
        <w:pStyle w:val="Compact"/>
      </w:pPr>
      <w:r>
        <w:rPr>
          <w:bCs/>
          <w:b/>
        </w:rPr>
        <w:t xml:space="preserve">Develop Tiered Private GP Packages:</w:t>
      </w:r>
      <w:r>
        <w:t xml:space="preserve"> </w:t>
      </w:r>
      <w:r>
        <w:t xml:space="preserve">Create "Essential Health Plans" (R300/month) for low-to-middle-income households, bundling preventive care with access to a designated Doctor General Practitioner. Targets the 2 million Cape Town residents currently without medical aid.</w:t>
      </w:r>
    </w:p>
    <w:p>
      <w:pPr>
        <w:numPr>
          <w:ilvl w:val="0"/>
          <w:numId w:val="1003"/>
        </w:numPr>
        <w:pStyle w:val="Compact"/>
      </w:pPr>
      <w:r>
        <w:rPr>
          <w:bCs/>
          <w:b/>
        </w:rPr>
        <w:t xml:space="preserve">Leverage Public-Private Partnerships:</w:t>
      </w:r>
      <w:r>
        <w:t xml:space="preserve"> </w:t>
      </w:r>
      <w:r>
        <w:t xml:space="preserve">Negotiate with the Western Cape Department of Health for clinics in under-served suburbs to host government-employed GPs, sharing facilities and administrative costs while improving public sector access.</w:t>
      </w:r>
    </w:p>
    <w:p>
      <w:pPr>
        <w:numPr>
          <w:ilvl w:val="0"/>
          <w:numId w:val="1003"/>
        </w:numPr>
        <w:pStyle w:val="Compact"/>
      </w:pPr>
      <w:r>
        <w:rPr>
          <w:bCs/>
          <w:b/>
        </w:rPr>
        <w:t xml:space="preserve">Implement AI-Powered Scheduling:</w:t>
      </w:r>
      <w:r>
        <w:t xml:space="preserve"> </w:t>
      </w:r>
      <w:r>
        <w:t xml:space="preserve">Deploy a unified digital platform across 20+ private clinics to reduce no-show rates (current average: 28%) by 15% through automated SMS reminders and flexible rescheduling, directly boosting GP consultation sales.</w:t>
      </w:r>
    </w:p>
    <w:bookmarkEnd w:id="24"/>
    <w:bookmarkStart w:id="25" w:name="X41f62ef34274a568ec6d928267dd766a7b7619f"/>
    <w:p>
      <w:pPr>
        <w:pStyle w:val="Heading2"/>
      </w:pPr>
      <w:r>
        <w:t xml:space="preserve">VI. Conclusion: The Indispensable Role of the Doctor General Practitioner in Cape Town</w:t>
      </w:r>
    </w:p>
    <w:p>
      <w:pPr>
        <w:pStyle w:val="FirstParagraph"/>
      </w:pPr>
      <w:r>
        <w:t xml:space="preserve">The market data unequivocally demonstrates that General Practitioners are the backbone of primary healthcare delivery across South Africa Cape Town. Their role is not merely clinical but serves as the critical first point of entry for patients navigating complex health systems—from managing chronic conditions to preventing emergencies. As the city's population grows (projected +3% annually) and health challenges evolve, demand for accessible, high-quality Doctor General Practitioner services will intensify.</w:t>
      </w:r>
    </w:p>
    <w:p>
      <w:pPr>
        <w:pStyle w:val="BodyText"/>
      </w:pPr>
      <w:r>
        <w:t xml:space="preserve">Our strategic focus must shift from simply increasing consultation numbers to optimizing service delivery models that bridge equity gaps while ensuring commercial sustainability. Investing in scalable solutions—particularly telehealth integration and public-private collaboration—is not only ethically imperative but also a sound business decision, as evidenced by the 12% growth in private GP sales this quarter. By embedding the Doctor General Practitioner at the heart of these initiatives, Cape Town can build a resilient healthcare ecosystem that meets both patient needs and organizational objectives across South Africa.</w:t>
      </w:r>
    </w:p>
    <w:p>
      <w:pPr>
        <w:pStyle w:val="BodyText"/>
      </w:pPr>
      <w:r>
        <w:rPr>
          <w:bCs/>
          <w:b/>
        </w:rPr>
        <w:t xml:space="preserve">Prepared By:</w:t>
      </w:r>
      <w:r>
        <w:t xml:space="preserve"> </w:t>
      </w:r>
      <w:r>
        <w:t xml:space="preserve">Healthcare Market Intelligence Unit, Cape Town</w:t>
      </w:r>
      <w:r>
        <w:br/>
      </w:r>
      <w:r>
        <w:rPr>
          <w:bCs/>
          <w:b/>
        </w:rPr>
        <w:t xml:space="preserve">Contact:</w:t>
      </w:r>
      <w:r>
        <w:t xml:space="preserve"> </w:t>
      </w:r>
      <w:r>
        <w:t xml:space="preserve">strategy@capetownhealth.gov.za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General Practitioner Services in Cape Town, South Africa</dc:title>
  <dc:creator/>
  <dc:language>en</dc:language>
  <cp:keywords/>
  <dcterms:created xsi:type="dcterms:W3CDTF">2026-07-23T19:47:03Z</dcterms:created>
  <dcterms:modified xsi:type="dcterms:W3CDTF">2026-07-23T19:47:03Z</dcterms:modified>
</cp:coreProperties>
</file>

<file path=docProps/custom.xml><?xml version="1.0" encoding="utf-8"?>
<Properties xmlns="http://schemas.openxmlformats.org/officeDocument/2006/custom-properties" xmlns:vt="http://schemas.openxmlformats.org/officeDocument/2006/docPropsVTypes"/>
</file>