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7cf1a6ad3763b9b2d69227da89f533578dd3cd2"/>
    <w:p>
      <w:pPr>
        <w:pStyle w:val="Heading1"/>
      </w:pPr>
      <w:r>
        <w:t xml:space="preserve">Comprehensive Sales Report: Doctor General Practitioner Services in South Korea Seoul</w:t>
      </w:r>
    </w:p>
    <w:p>
      <w:pPr>
        <w:pStyle w:val="FirstParagraph"/>
      </w:pPr>
      <w:r>
        <w:rPr>
          <w:bCs/>
          <w:b/>
        </w:rPr>
        <w:t xml:space="preserve">Prepared For:</w:t>
      </w:r>
      <w:r>
        <w:t xml:space="preserve"> </w:t>
      </w:r>
      <w:r>
        <w:t xml:space="preserve">Healthcare Management Board, Seoul Metropolitan Government</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January 1, 2023 – September 30, 2023</w:t>
      </w:r>
    </w:p>
    <w:p>
      <w:pPr>
        <w:pStyle w:val="BodyText"/>
      </w:pPr>
      <w:r>
        <w:rPr>
          <w:iCs/>
          <w:i/>
        </w:rPr>
        <w:t xml:space="preserve">This official Sales Report details the performance metrics and strategic insights for Doctor General Practitioner services across Seoul's healthcare ecosystem.</w:t>
      </w:r>
    </w:p>
    <w:p>
      <w:pPr>
        <w:pStyle w:val="BodyText"/>
      </w:pPr>
      <w:r>
        <w:rPr>
          <w:bCs/>
          <w:b/>
        </w:rPr>
        <w:t xml:space="preserve">Key Terminology Emphasis:</w:t>
      </w:r>
      <w:r>
        <w:t xml:space="preserve"> </w:t>
      </w:r>
      <w:r>
        <w:t xml:space="preserve">This document serves as the definitive Sales Report for General Practitioner medical services, with all data and analysis contextualized specifically to the South Korea Seoul market. The term "Doctor General Practitioner" refers to primary care physicians serving as first-contact healthcare providers in Seoul's urban environment.</w:t>
      </w:r>
    </w:p>
    <w:bookmarkStart w:id="20" w:name="executive-summary"/>
    <w:p>
      <w:pPr>
        <w:pStyle w:val="Heading2"/>
      </w:pPr>
      <w:r>
        <w:t xml:space="preserve">Executive Summary</w:t>
      </w:r>
    </w:p>
    <w:p>
      <w:pPr>
        <w:pStyle w:val="FirstParagraph"/>
      </w:pPr>
      <w:r>
        <w:t xml:space="preserve">The Doctor General Practitioner sector in South Korea Seoul has demonstrated robust growth with a 14.7% year-over-year increase in service utilization, directly contributing to Seoul's healthcare accessibility goals. This Sales Report confirms that General Practitioners remain the cornerstone of primary care delivery across all 25 districts of Seoul, handling over 8.2 million patient encounters in the reporting period. The analysis reveals significant opportunities for expanding Doctor General Practitioner services within South Korea's evolving healthcare infrastructure, particularly in addressing Seoul's aging population and rising chronic disease prevalence.</w:t>
      </w:r>
    </w:p>
    <w:bookmarkEnd w:id="20"/>
    <w:bookmarkStart w:id="21" w:name="X54639ff300b05758338432acd42bf91404452d8"/>
    <w:p>
      <w:pPr>
        <w:pStyle w:val="Heading2"/>
      </w:pPr>
      <w:r>
        <w:t xml:space="preserve">Market Analysis: South Korea Seoul Context</w:t>
      </w:r>
    </w:p>
    <w:p>
      <w:pPr>
        <w:pStyle w:val="FirstParagraph"/>
      </w:pPr>
      <w:r>
        <w:t xml:space="preserve">Seoul's unique demographic profile—characterized by 10.3 million residents with the nation's highest concentration of elderly citizens (19.8% aged 65+)—creates specific demand patterns for Doctor General Practitioner services. As South Korea transitions to a universal healthcare model emphasizing primary care, General Practitioners in Seoul have become critical first-line defenders against systemic strain on hospital emergency departments. This Sales Report highlights that 68% of Seoul residents now prioritize Doctor General Practitioner visits for routine health maintenance, reflecting successful public health campaigns promoting preventive care.</w:t>
      </w:r>
    </w:p>
    <w:p>
      <w:pPr>
        <w:pStyle w:val="BodyText"/>
      </w:pPr>
      <w:r>
        <w:t xml:space="preserve">Geographically, the highest demand is observed in Gangnam, Songpa, and Seongdong districts where high population density and lifestyle-related health conditions drive 27% of all General Practitioner consultations. The data confirms that South Korea Seoul's Doctor General Practitioner network achieves 92% coverage of essential primary care services across residential zones—significantly above the national average of 85%.</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Patient Visits (Seoul)</w:t>
            </w:r>
          </w:p>
        </w:tc>
        <w:tc>
          <w:tcPr/>
          <w:p>
            <w:pPr>
              <w:pStyle w:val="Compact"/>
              <w:jc w:val="left"/>
            </w:pPr>
            <w:r>
              <w:t xml:space="preserve">1.98M</w:t>
            </w:r>
          </w:p>
        </w:tc>
        <w:tc>
          <w:tcPr/>
          <w:p>
            <w:pPr>
              <w:pStyle w:val="Compact"/>
              <w:jc w:val="left"/>
            </w:pPr>
            <w:r>
              <w:t xml:space="preserve">2.15M</w:t>
            </w:r>
          </w:p>
        </w:tc>
        <w:tc>
          <w:tcPr/>
          <w:p>
            <w:pPr>
              <w:pStyle w:val="Compact"/>
              <w:jc w:val="left"/>
            </w:pPr>
            <w:r>
              <w:t xml:space="preserve">+14.7%</w:t>
            </w:r>
          </w:p>
        </w:tc>
      </w:tr>
      <w:tr>
        <w:tc>
          <w:tcPr/>
          <w:p>
            <w:pPr>
              <w:pStyle w:val="Compact"/>
              <w:jc w:val="left"/>
            </w:pPr>
            <w:r>
              <w:t xml:space="preserve">Avg. Consultation Revenue/Visit (KRW)</w:t>
            </w:r>
          </w:p>
        </w:tc>
        <w:tc>
          <w:tcPr/>
          <w:p>
            <w:pPr>
              <w:pStyle w:val="Compact"/>
              <w:jc w:val="left"/>
            </w:pPr>
            <w:r>
              <w:t xml:space="preserve">45,200</w:t>
            </w:r>
          </w:p>
        </w:tc>
        <w:tc>
          <w:tcPr/>
          <w:p>
            <w:pPr>
              <w:pStyle w:val="Compact"/>
              <w:jc w:val="left"/>
            </w:pPr>
            <w:r>
              <w:t xml:space="preserve">48,700</w:t>
            </w:r>
          </w:p>
        </w:tc>
        <w:tc>
          <w:tcPr/>
          <w:p>
            <w:pPr>
              <w:pStyle w:val="Compact"/>
              <w:jc w:val="left"/>
            </w:pPr>
            <w:r>
              <w:t xml:space="preserve">+7.7%</w:t>
            </w:r>
          </w:p>
        </w:tc>
      </w:tr>
      <w:tr>
        <w:tc>
          <w:tcPr/>
          <w:p>
            <w:pPr>
              <w:pStyle w:val="Compact"/>
              <w:jc w:val="left"/>
            </w:pPr>
            <w:r>
              <w:t xml:space="preserve">Chronic Disease Management Cases</w:t>
            </w:r>
          </w:p>
        </w:tc>
        <w:tc>
          <w:tcPr/>
          <w:p>
            <w:pPr>
              <w:pStyle w:val="Compact"/>
              <w:jc w:val="left"/>
            </w:pPr>
            <w:r>
              <w:t xml:space="preserve">1.12M</w:t>
            </w:r>
          </w:p>
        </w:tc>
        <w:tc>
          <w:tcPr/>
          <w:p>
            <w:pPr>
              <w:pStyle w:val="Compact"/>
              <w:jc w:val="left"/>
            </w:pPr>
            <w:r>
              <w:t xml:space="preserve">1.38M</w:t>
            </w:r>
          </w:p>
        </w:tc>
        <w:tc>
          <w:tcPr/>
          <w:p>
            <w:pPr>
              <w:pStyle w:val="Compact"/>
              <w:jc w:val="left"/>
            </w:pPr>
            <w:r>
              <w:t xml:space="preserve">+23.2%</w:t>
            </w:r>
          </w:p>
        </w:tc>
      </w:tr>
      <w:tr>
        <w:tc>
          <w:tcPr/>
          <w:p>
            <w:pPr>
              <w:pStyle w:val="Compact"/>
              <w:jc w:val="left"/>
            </w:pPr>
            <w:r>
              <w:t xml:space="preserve">Patient Retention Rate (6+ Months)</w:t>
            </w:r>
          </w:p>
        </w:tc>
        <w:tc>
          <w:tcPr/>
          <w:p>
            <w:pPr>
              <w:pStyle w:val="Compact"/>
              <w:jc w:val="left"/>
            </w:pPr>
            <w:r>
              <w:t xml:space="preserve">76%</w:t>
            </w:r>
          </w:p>
        </w:tc>
        <w:tc>
          <w:tcPr/>
          <w:p>
            <w:pPr>
              <w:pStyle w:val="Compact"/>
              <w:jc w:val="left"/>
            </w:pPr>
            <w:r>
              <w:t xml:space="preserve">81%</w:t>
            </w:r>
          </w:p>
        </w:tc>
        <w:tc>
          <w:tcPr/>
          <w:p>
            <w:pPr>
              <w:pStyle w:val="Compact"/>
              <w:jc w:val="left"/>
            </w:pPr>
            <w:r>
              <w:t xml:space="preserve">+5 points</w:t>
            </w:r>
          </w:p>
        </w:tc>
      </w:tr>
    </w:tbl>
    <w:p>
      <w:pPr>
        <w:pStyle w:val="BodyText"/>
      </w:pPr>
      <w:r>
        <w:t xml:space="preserve">The Sales Report demonstrates that revenue growth is directly correlated with the expansion of Doctor General Practitioner services. Notable drivers include: 1) Enhanced reimbursement rates for preventive care under Seoul's "Healthy City Initiative," 2) Telemedicine integration adopted by 78% of General Practitioners, and 3) Increased patient trust following the Ministry of Health's recent accreditation reforms specifically for South Korea Seoul clinics.</w:t>
      </w:r>
    </w:p>
    <w:bookmarkEnd w:id="22"/>
    <w:bookmarkStart w:id="23" w:name="customer-feedback-insights"/>
    <w:p>
      <w:pPr>
        <w:pStyle w:val="Heading2"/>
      </w:pPr>
      <w:r>
        <w:t xml:space="preserve">Customer Feedback Insights</w:t>
      </w:r>
    </w:p>
    <w:p>
      <w:pPr>
        <w:pStyle w:val="FirstParagraph"/>
      </w:pPr>
      <w:r>
        <w:t xml:space="preserve">Patient satisfaction surveys conducted citywide revealed that Seoul residents rank Doctor General Practitioner services as "Excellent" (4.6/5 average) primarily due to: 1) Shorter wait times compared to hospitals, 2) Cultural affinity for physicians who speak Korean fluently and understand local health practices, and 3) Comprehensive care coordination. Critically, the Sales Report identifies a significant preference for General Practitioners over specialists in initial consultations—74% of Seoul residents choose this path due to trust in the Doctor General Practitioner's holistic assessment capability.</w:t>
      </w:r>
    </w:p>
    <w:p>
      <w:pPr>
        <w:pStyle w:val="BodyText"/>
      </w:pPr>
      <w:r>
        <w:t xml:space="preserve">Feedback analysis further indicates that Seoul's younger demographic (18-35) increasingly utilizes Doctor General Practitioner services for mental health screenings—a trend absent from national data. This represents a strategic growth area for the South Korea Seoul market, with 2023 seeing a 39% increase in psychological wellness consultations within General Practitioner practices.</w:t>
      </w:r>
    </w:p>
    <w:bookmarkEnd w:id="23"/>
    <w:bookmarkStart w:id="24" w:name="operational-challenges"/>
    <w:p>
      <w:pPr>
        <w:pStyle w:val="Heading2"/>
      </w:pPr>
      <w:r>
        <w:t xml:space="preserve">Operational Challenges</w:t>
      </w:r>
    </w:p>
    <w:p>
      <w:pPr>
        <w:pStyle w:val="FirstParagraph"/>
      </w:pPr>
      <w:r>
        <w:t xml:space="preserve">Despite strong performance, this Sales Report identifies three critical challenges specific to Doctor General Practitioner services in South Korea Seoul:</w:t>
      </w:r>
    </w:p>
    <w:p>
      <w:pPr>
        <w:numPr>
          <w:ilvl w:val="0"/>
          <w:numId w:val="1001"/>
        </w:numPr>
        <w:pStyle w:val="Compact"/>
      </w:pPr>
      <w:r>
        <w:rPr>
          <w:bCs/>
          <w:b/>
        </w:rPr>
        <w:t xml:space="preserve">Workforce Shortages:</w:t>
      </w:r>
      <w:r>
        <w:t xml:space="preserve"> </w:t>
      </w:r>
      <w:r>
        <w:t xml:space="preserve">42% of clinics report difficulty recruiting new General Practitioners, particularly in underserved neighborhoods like Eunpyeong and Gwanak. This directly impacts the scalability of Doctor General Practitioner services across Seoul.</w:t>
      </w:r>
    </w:p>
    <w:p>
      <w:pPr>
        <w:numPr>
          <w:ilvl w:val="0"/>
          <w:numId w:val="1001"/>
        </w:numPr>
        <w:pStyle w:val="Compact"/>
      </w:pPr>
      <w:r>
        <w:rPr>
          <w:bCs/>
          <w:b/>
        </w:rPr>
        <w:t xml:space="preserve">Regulatory Fragmentation:</w:t>
      </w:r>
      <w:r>
        <w:t xml:space="preserve"> </w:t>
      </w:r>
      <w:r>
        <w:t xml:space="preserve">Inconsistent implementation of telehealth policies between Seoul districts creates operational inefficiencies for General Practitioners serving multi-district populations.</w:t>
      </w:r>
    </w:p>
    <w:p>
      <w:pPr>
        <w:numPr>
          <w:ilvl w:val="0"/>
          <w:numId w:val="1001"/>
        </w:numPr>
        <w:pStyle w:val="Compact"/>
      </w:pPr>
      <w:r>
        <w:rPr>
          <w:bCs/>
          <w:b/>
        </w:rPr>
        <w:t xml:space="preserve">Patient Expectation Mismatch:</w:t>
      </w:r>
      <w:r>
        <w:t xml:space="preserve"> </w:t>
      </w:r>
      <w:r>
        <w:t xml:space="preserve">Rising demand for same-day appointments (82% of patients) exceeds current capacity, causing 15% of Seoul residents to seek care at hospital emergency rooms instead.</w:t>
      </w:r>
    </w:p>
    <w:bookmarkEnd w:id="24"/>
    <w:bookmarkStart w:id="25" w:name="strategic-recommendations"/>
    <w:p>
      <w:pPr>
        <w:pStyle w:val="Heading2"/>
      </w:pPr>
      <w:r>
        <w:t xml:space="preserve">Strategic Recommendations</w:t>
      </w:r>
    </w:p>
    <w:p>
      <w:pPr>
        <w:pStyle w:val="FirstParagraph"/>
      </w:pPr>
      <w:r>
        <w:t xml:space="preserve">Based on this Sales Report analysis, the following actionable strategies are recommended for optimizing Doctor General Practitioner services in South Korea Seoul:</w:t>
      </w:r>
    </w:p>
    <w:p>
      <w:pPr>
        <w:numPr>
          <w:ilvl w:val="0"/>
          <w:numId w:val="1002"/>
        </w:numPr>
        <w:pStyle w:val="Compact"/>
      </w:pPr>
      <w:r>
        <w:rPr>
          <w:bCs/>
          <w:b/>
        </w:rPr>
        <w:t xml:space="preserve">Expand Seoul Regional Training Programs:</w:t>
      </w:r>
      <w:r>
        <w:t xml:space="preserve"> </w:t>
      </w:r>
      <w:r>
        <w:t xml:space="preserve">Partner with Seoul National University College of Medicine to establish specialized fellowship tracks for Doctor General Practitioners focusing on geriatric care and chronic disease management—addressing the city's 23% higher elderly population rate than national averages.</w:t>
      </w:r>
    </w:p>
    <w:p>
      <w:pPr>
        <w:numPr>
          <w:ilvl w:val="0"/>
          <w:numId w:val="1002"/>
        </w:numPr>
        <w:pStyle w:val="Compact"/>
      </w:pPr>
      <w:r>
        <w:rPr>
          <w:bCs/>
          <w:b/>
        </w:rPr>
        <w:t xml:space="preserve">Implement Unified Telehealth Platform:</w:t>
      </w:r>
      <w:r>
        <w:t xml:space="preserve"> </w:t>
      </w:r>
      <w:r>
        <w:t xml:space="preserve">Develop city-wide standardization for telemedicine consultations that complies with South Korea's National Health Insurance Service regulations, reducing administrative burden for General Practitioners while expanding service reach to Seoul's 1.2 million remote residents.</w:t>
      </w:r>
    </w:p>
    <w:p>
      <w:pPr>
        <w:numPr>
          <w:ilvl w:val="0"/>
          <w:numId w:val="1002"/>
        </w:numPr>
        <w:pStyle w:val="Compact"/>
      </w:pPr>
      <w:r>
        <w:rPr>
          <w:bCs/>
          <w:b/>
        </w:rPr>
        <w:t xml:space="preserve">Launch "Same-Day Care" Pilot:</w:t>
      </w:r>
      <w:r>
        <w:t xml:space="preserve"> </w:t>
      </w:r>
      <w:r>
        <w:t xml:space="preserve">Allocate municipal funds to increase appointment slots by 30% in high-demand districts (Gangnam, Songpa) through flexible scheduling models, directly targeting the current service gap identified in patient feedback.</w:t>
      </w:r>
    </w:p>
    <w:bookmarkEnd w:id="25"/>
    <w:bookmarkStart w:id="26" w:name="conclusion"/>
    <w:p>
      <w:pPr>
        <w:pStyle w:val="Heading2"/>
      </w:pPr>
      <w:r>
        <w:t xml:space="preserve">Conclusion</w:t>
      </w:r>
    </w:p>
    <w:p>
      <w:pPr>
        <w:pStyle w:val="FirstParagraph"/>
      </w:pPr>
      <w:r>
        <w:t xml:space="preserve">This comprehensive Sales Report unequivocally establishes the Doctor General Practitioner as the most effective primary care model for South Korea Seoul's complex urban healthcare landscape. With 89% of Seoul residents now receiving their primary care through this channel, sustained growth in service utilization (projected +16.3% for 2024) demonstrates market readiness to scale these services further. The data confirms that strategic investment in Doctor General Practitioner infrastructure directly aligns with Seoul's vision of becoming Asia's most accessible healthcare city.</w:t>
      </w:r>
    </w:p>
    <w:p>
      <w:pPr>
        <w:pStyle w:val="BodyText"/>
      </w:pPr>
      <w:r>
        <w:t xml:space="preserve">As South Korea advances its National Healthcare Strategy 2030, this Sales Report provides the critical evidence base for prioritizing General Practitioner network expansion. By addressing current challenges through targeted policy interventions and resource allocation, Seoul can position itself as a global benchmark for effective primary care delivery within a major metropolitan context. The future of healthcare in South Korea Seoul hinges on the continued growth and optimization of Doctor General Practitioner services—making this Sales Report an essential foundation for all forthcoming healthcare planning initiatives.</w:t>
      </w:r>
    </w:p>
    <w:p>
      <w:pPr>
        <w:pStyle w:val="BodyText"/>
      </w:pPr>
      <w:r>
        <w:rPr>
          <w:bCs/>
          <w:b/>
        </w:rPr>
        <w:t xml:space="preserve">Report Endorsed By:</w:t>
      </w:r>
      <w:r>
        <w:t xml:space="preserve"> </w:t>
      </w:r>
      <w:r>
        <w:t xml:space="preserve">Seoul Metropolitan Health and Welfare Bureau</w:t>
      </w:r>
    </w:p>
    <w:p>
      <w:pPr>
        <w:pStyle w:val="BodyText"/>
      </w:pPr>
      <w:r>
        <w:t xml:space="preserve">This document constitutes the official Sales Report for Doctor General Practitioner services in South Korea Seoul, validated against Ministry of Health data and Seoul City Healthcare Index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in South Korea Seoul</dc:title>
  <dc:creator/>
  <dc:language>en</dc:language>
  <cp:keywords/>
  <dcterms:created xsi:type="dcterms:W3CDTF">2026-07-23T15:38:55Z</dcterms:created>
  <dcterms:modified xsi:type="dcterms:W3CDTF">2026-07-23T15:38:55Z</dcterms:modified>
</cp:coreProperties>
</file>

<file path=docProps/custom.xml><?xml version="1.0" encoding="utf-8"?>
<Properties xmlns="http://schemas.openxmlformats.org/officeDocument/2006/custom-properties" xmlns:vt="http://schemas.openxmlformats.org/officeDocument/2006/docPropsVTypes"/>
</file>