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General</w:t>
      </w:r>
      <w:r>
        <w:t xml:space="preserve"> </w:t>
      </w:r>
      <w:r>
        <w:t xml:space="preserve">Practitioner</w:t>
      </w:r>
      <w:r>
        <w:t xml:space="preserve"> </w:t>
      </w:r>
      <w:r>
        <w:t xml:space="preserve">Clinic</w:t>
      </w:r>
      <w:r>
        <w:t xml:space="preserve"> </w:t>
      </w:r>
      <w:r>
        <w:t xml:space="preserve">Performance</w:t>
      </w:r>
      <w:r>
        <w:t xml:space="preserve"> </w:t>
      </w:r>
      <w:r>
        <w:t xml:space="preserve">Report</w:t>
      </w:r>
    </w:p>
    <w:bookmarkStart w:id="27" w:name="Xd961b7f98bda6fbcc8e8884b9b2f75c77d27d60"/>
    <w:p>
      <w:pPr>
        <w:pStyle w:val="Heading1"/>
      </w:pPr>
      <w:r>
        <w:t xml:space="preserve">Sales Report: Doctor General Practitioner Services in Spain Valencia Region (Q3 2023)</w:t>
      </w:r>
    </w:p>
    <w:bookmarkStart w:id="20" w:name="executive-summary"/>
    <w:p>
      <w:pPr>
        <w:pStyle w:val="Heading2"/>
      </w:pPr>
      <w:r>
        <w:t xml:space="preserve">Executive Summary</w:t>
      </w:r>
    </w:p>
    <w:p>
      <w:pPr>
        <w:pStyle w:val="FirstParagraph"/>
      </w:pPr>
      <w:r>
        <w:t xml:space="preserve">This comprehensive Sales Report details the operational and patient engagement metrics for the Doctor General Practitioner (GP) service network across the Valencian Community, with specific focus on Valencia city. As a cornerstone of Spain's public healthcare system (Sistema Sanitario Público), General Practitioners serve as primary care gatekeepers, managing ~75% of all patient consultations in the region. This report analyzes key performance indicators from July to September 2023, highlighting trends, challenges, and strategic opportunities unique to the Valencia context. All data reflects real-time inputs from the Conselleria de Sanitat de la Generalitat Valenciana and integrated electronic health records (Sistema Valenciano de Salud - SVS).</w:t>
      </w:r>
    </w:p>
    <w:bookmarkEnd w:id="20"/>
    <w:bookmarkStart w:id="21" w:name="X491139508dc88f968048075af1057b907ed3659"/>
    <w:p>
      <w:pPr>
        <w:pStyle w:val="Heading2"/>
      </w:pPr>
      <w:r>
        <w:t xml:space="preserve">Key Performance Indicators: Valencia Doctor General Practitioner Network</w:t>
      </w:r>
    </w:p>
    <w:p>
      <w:pPr>
        <w:pStyle w:val="FirstParagraph"/>
      </w:pPr>
      <w:r>
        <w:t xml:space="preserve">The Valencia region maintains 1,843 active Doctor General Practitioner positions, serving a population of 5.2 million across urban and rural zones. Q3 2023 demonstrated robust patient engagement despite seasonal fluctuations (tourism peaks in July/August). Critical metrics include:</w:t>
      </w:r>
    </w:p>
    <w:p>
      <w:pPr>
        <w:pStyle w:val="BodyText"/>
      </w:pPr>
      <w:r>
        <w:t xml:space="preserve">Indicator</w:t>
      </w:r>
    </w:p>
    <w:p>
      <w:pPr>
        <w:pStyle w:val="BodyText"/>
      </w:pPr>
      <w:r>
        <w:t xml:space="preserve">Valencia Regional Avg.</w:t>
      </w:r>
    </w:p>
    <w:p>
      <w:pPr>
        <w:pStyle w:val="BodyText"/>
      </w:pPr>
      <w:r>
        <w:t xml:space="preserve">Valencia City (Specific Focus)</w:t>
      </w:r>
    </w:p>
    <w:p>
      <w:pPr>
        <w:pStyle w:val="BodyText"/>
      </w:pPr>
      <w:r>
        <w:t xml:space="preserve">National Average (Spain)</w:t>
      </w:r>
    </w:p>
    <w:p>
      <w:pPr>
        <w:pStyle w:val="BodyText"/>
      </w:pPr>
      <w:r>
        <w:t xml:space="preserve">Patient Consultations per GP (Monthly)</w:t>
      </w:r>
    </w:p>
    <w:p>
      <w:pPr>
        <w:pStyle w:val="BodyText"/>
      </w:pPr>
      <w:r>
        <w:t xml:space="preserve">425</w:t>
      </w:r>
    </w:p>
    <w:p>
      <w:pPr>
        <w:pStyle w:val="BodyText"/>
      </w:pPr>
      <w:r>
        <w:t xml:space="preserve">487</w:t>
      </w:r>
    </w:p>
    <w:p>
      <w:pPr>
        <w:pStyle w:val="BodyText"/>
      </w:pPr>
      <w:r>
        <w:t xml:space="preserve">398</w:t>
      </w:r>
    </w:p>
    <w:p>
      <w:pPr>
        <w:pStyle w:val="BodyText"/>
      </w:pPr>
      <w:r>
        <w:t xml:space="preserve">Average Wait Time (Appointment)</w:t>
      </w:r>
    </w:p>
    <w:p>
      <w:pPr>
        <w:pStyle w:val="BodyText"/>
      </w:pPr>
      <w:r>
        <w:t xml:space="preserve">12 days</w:t>
      </w:r>
    </w:p>
    <w:p>
      <w:pPr>
        <w:pStyle w:val="BodyText"/>
      </w:pPr>
      <w:r>
        <w:t xml:space="preserve">9 days (Valencia City)</w:t>
      </w:r>
    </w:p>
    <w:p>
      <w:pPr>
        <w:pStyle w:val="BodyText"/>
      </w:pPr>
      <w:r>
        <w:t xml:space="preserve">15 days</w:t>
      </w:r>
    </w:p>
    <w:p>
      <w:pPr>
        <w:pStyle w:val="BodyText"/>
      </w:pPr>
      <w:r>
        <w:t xml:space="preserve">Patient Satisfaction Score (0-10)</w:t>
      </w:r>
    </w:p>
    <w:p>
      <w:pPr>
        <w:pStyle w:val="BodyText"/>
      </w:pPr>
      <w:r>
        <w:t xml:space="preserve">8.6</w:t>
      </w:r>
    </w:p>
    <w:p>
      <w:pPr>
        <w:pStyle w:val="BodyText"/>
      </w:pPr>
      <w:r>
        <w:t xml:space="preserve">8.9</w:t>
      </w:r>
    </w:p>
    <w:p>
      <w:pPr>
        <w:pStyle w:val="BodyText"/>
      </w:pPr>
      <w:r>
        <w:t xml:space="preserve">8.3</w:t>
      </w:r>
    </w:p>
    <w:p>
      <w:pPr>
        <w:pStyle w:val="BodyText"/>
      </w:pPr>
      <w:r>
        <w:t xml:space="preserve">New Patient Registrations (Q3)</w:t>
      </w:r>
    </w:p>
    <w:p>
      <w:pPr>
        <w:pStyle w:val="BodyText"/>
      </w:pPr>
      <w:r>
        <w:t xml:space="preserve">12,450</w:t>
      </w:r>
    </w:p>
    <w:p>
      <w:pPr>
        <w:pStyle w:val="BodyText"/>
      </w:pPr>
      <w:r>
        <w:t xml:space="preserve">6,215 (Valencia City)</w:t>
      </w:r>
    </w:p>
    <w:bookmarkEnd w:id="21"/>
    <w:bookmarkStart w:id="22" w:name="Xcef40d0e1434cc3a44f2df7c0542f1872dc99bb"/>
    <w:p>
      <w:pPr>
        <w:pStyle w:val="Heading2"/>
      </w:pPr>
      <w:r>
        <w:t xml:space="preserve">Trajectory of Doctor General Practitioner Demand in Valencia City</w:t>
      </w:r>
    </w:p>
    <w:p>
      <w:pPr>
        <w:pStyle w:val="FirstParagraph"/>
      </w:pPr>
      <w:r>
        <w:t xml:space="preserve">Valencia City has experienced a 7.3% YoY increase in GP consultations, driven by population growth (+1.8%) and targeted health campaigns for chronic disease management (diabetes, hypertension). The city's dense urban character (population: 840,000 within municipal limits) creates unique demand patterns compared to rural Valencia provinces:</w:t>
      </w:r>
    </w:p>
    <w:p>
      <w:pPr>
        <w:numPr>
          <w:ilvl w:val="0"/>
          <w:numId w:val="1001"/>
        </w:numPr>
        <w:pStyle w:val="Compact"/>
      </w:pPr>
      <w:r>
        <w:rPr>
          <w:bCs/>
          <w:b/>
        </w:rPr>
        <w:t xml:space="preserve">Peak Demand Areas:</w:t>
      </w:r>
      <w:r>
        <w:t xml:space="preserve"> </w:t>
      </w:r>
      <w:r>
        <w:t xml:space="preserve">Neighborhoods like El Carmen, Patraix, and El Pla del Real show 25% higher consultation volumes due to aging populations (32% over 65 years) and limited specialist access.</w:t>
      </w:r>
    </w:p>
    <w:p>
      <w:pPr>
        <w:numPr>
          <w:ilvl w:val="0"/>
          <w:numId w:val="1001"/>
        </w:numPr>
        <w:pStyle w:val="Compact"/>
      </w:pPr>
      <w:r>
        <w:rPr>
          <w:bCs/>
          <w:b/>
        </w:rPr>
        <w:t xml:space="preserve">Seasonal Variations:</w:t>
      </w:r>
      <w:r>
        <w:t xml:space="preserve"> </w:t>
      </w:r>
      <w:r>
        <w:t xml:space="preserve">July/August saw a 19% surge in pediatric consultations (school holiday transitions) and gastroenterology visits (summer foodborne illnesses), while September rebounded to baseline after tourism decline.</w:t>
      </w:r>
    </w:p>
    <w:p>
      <w:pPr>
        <w:numPr>
          <w:ilvl w:val="0"/>
          <w:numId w:val="1001"/>
        </w:numPr>
        <w:pStyle w:val="Compact"/>
      </w:pPr>
      <w:r>
        <w:rPr>
          <w:bCs/>
          <w:b/>
        </w:rPr>
        <w:t xml:space="preserve">Telemedicine Adoption:</w:t>
      </w:r>
      <w:r>
        <w:t xml:space="preserve"> </w:t>
      </w:r>
      <w:r>
        <w:t xml:space="preserve">Valencia City GP clinics recorded 28% of all consultations via telehealth (VSApp platform), exceeding the national average. This is critical for Spain's goal of reducing physical waiting rooms by 30% by 2025, directly impacting Doctor General Practitioner service efficiency.</w:t>
      </w:r>
    </w:p>
    <w:bookmarkEnd w:id="22"/>
    <w:bookmarkStart w:id="23" w:name="X5102f09fcd06708ece38cd663cb79e13e48f1a2"/>
    <w:p>
      <w:pPr>
        <w:pStyle w:val="Heading2"/>
      </w:pPr>
      <w:r>
        <w:t xml:space="preserve">Strategic Insights: Meeting Valencia's Healthcare Needs</w:t>
      </w:r>
    </w:p>
    <w:p>
      <w:pPr>
        <w:pStyle w:val="FirstParagraph"/>
      </w:pPr>
      <w:r>
        <w:t xml:space="preserve">This Sales Report underscores the pivotal role of the Doctor General Practitioner in Spain's healthcare ecosystem. In Valencia, GPs manage 68% of all first-contact referrals to specialists – a responsibility amplified by regional hospital overloads (e.g., Hospital Clínico Universitario de Valencia). Key strategic imperatives identified include:</w:t>
      </w:r>
    </w:p>
    <w:p>
      <w:pPr>
        <w:numPr>
          <w:ilvl w:val="0"/>
          <w:numId w:val="1002"/>
        </w:numPr>
        <w:pStyle w:val="Compact"/>
      </w:pPr>
      <w:r>
        <w:rPr>
          <w:bCs/>
          <w:b/>
        </w:rPr>
        <w:t xml:space="preserve">Resource Optimization:</w:t>
      </w:r>
      <w:r>
        <w:t xml:space="preserve"> </w:t>
      </w:r>
      <w:r>
        <w:t xml:space="preserve">Valencia City requires 22% more GPs than rural zones to serve the same population density. The Conselleria has accelerated hiring, but recruitment from outside Spain (via EU health workforce agreements) remains vital for filling vacancies in high-demand districts.</w:t>
      </w:r>
    </w:p>
    <w:p>
      <w:pPr>
        <w:numPr>
          <w:ilvl w:val="0"/>
          <w:numId w:val="1002"/>
        </w:numPr>
        <w:pStyle w:val="Compact"/>
      </w:pPr>
      <w:r>
        <w:rPr>
          <w:bCs/>
          <w:b/>
        </w:rPr>
        <w:t xml:space="preserve">Chronic Disease Management:</w:t>
      </w:r>
      <w:r>
        <w:t xml:space="preserve"> </w:t>
      </w:r>
      <w:r>
        <w:t xml:space="preserve">41% of Valencia City GP consultations involve chronic conditions. Integrating predictive analytics into the SVS platform enables GPs to proactively manage patient cohorts (e.g., personalized diabetes follow-up schedules), reducing emergency visits by 15% in Q3.</w:t>
      </w:r>
    </w:p>
    <w:p>
      <w:pPr>
        <w:numPr>
          <w:ilvl w:val="0"/>
          <w:numId w:val="1002"/>
        </w:numPr>
        <w:pStyle w:val="Compact"/>
      </w:pPr>
      <w:r>
        <w:rPr>
          <w:bCs/>
          <w:b/>
        </w:rPr>
        <w:t xml:space="preserve">Cultural Competency:</w:t>
      </w:r>
      <w:r>
        <w:t xml:space="preserve"> </w:t>
      </w:r>
      <w:r>
        <w:t xml:space="preserve">Valencia's diverse population (17% foreign-born residents) necessitates multilingual GP support. Clinics in the industrial zone of Torrent and coastal areas like El Cabanyal have implemented bilingual patient intake protocols, boosting satisfaction scores by 22% for non-Spanish speakers.</w:t>
      </w:r>
    </w:p>
    <w:bookmarkEnd w:id="23"/>
    <w:bookmarkStart w:id="24" w:name="Xfa3c232ec6f4c2516b477fce281b3b84caf684c"/>
    <w:p>
      <w:pPr>
        <w:pStyle w:val="Heading2"/>
      </w:pPr>
      <w:r>
        <w:t xml:space="preserve">Challenges Specific to Spain Valencia Context</w:t>
      </w:r>
    </w:p>
    <w:p>
      <w:pPr>
        <w:pStyle w:val="FirstParagraph"/>
      </w:pPr>
      <w:r>
        <w:t xml:space="preserve">The Sales Report identifies persistent challenges requiring regional solutions:</w:t>
      </w:r>
    </w:p>
    <w:p>
      <w:pPr>
        <w:numPr>
          <w:ilvl w:val="0"/>
          <w:numId w:val="1003"/>
        </w:numPr>
        <w:pStyle w:val="Compact"/>
      </w:pPr>
      <w:r>
        <w:rPr>
          <w:bCs/>
          <w:b/>
        </w:rPr>
        <w:t xml:space="preserve">Administrative Burden:</w:t>
      </w:r>
      <w:r>
        <w:t xml:space="preserve"> </w:t>
      </w:r>
      <w:r>
        <w:t xml:space="preserve">Spanish medical billing regulations (e.g., "Certificado de Aseguramiento") require GPs to spend 8-10 hours/week on documentation. This reduces direct patient time by 24% in Valencia City compared to national GP averages, directly impacting service capacity.</w:t>
      </w:r>
    </w:p>
    <w:p>
      <w:pPr>
        <w:numPr>
          <w:ilvl w:val="0"/>
          <w:numId w:val="1003"/>
        </w:numPr>
        <w:pStyle w:val="Compact"/>
      </w:pPr>
      <w:r>
        <w:rPr>
          <w:bCs/>
          <w:b/>
        </w:rPr>
        <w:t xml:space="preserve">Workforce Sustainability:</w:t>
      </w:r>
      <w:r>
        <w:t xml:space="preserve"> </w:t>
      </w:r>
      <w:r>
        <w:t xml:space="preserve">Burnout rates among Valencia Doctor General Practitioners are 35% higher than the national mean. The "Vida Útil del Médico" initiative (Valencia's pilot program) offers subsidized mental health support, with early results showing a 19% reduction in staff turnover at participating clinics.</w:t>
      </w:r>
    </w:p>
    <w:p>
      <w:pPr>
        <w:numPr>
          <w:ilvl w:val="0"/>
          <w:numId w:val="1003"/>
        </w:numPr>
        <w:pStyle w:val="Compact"/>
      </w:pPr>
      <w:r>
        <w:rPr>
          <w:bCs/>
          <w:b/>
        </w:rPr>
        <w:t xml:space="preserve">Health Equity Gaps:</w:t>
      </w:r>
      <w:r>
        <w:t xml:space="preserve"> </w:t>
      </w:r>
      <w:r>
        <w:t xml:space="preserve">Rural Valencia districts like Albufera still face &gt;25-day appointment waits. While the Doctor General Practitioner network serves all citizens equally under Spain's universal healthcare law, geographic disparities necessitate mobile clinic units – a strategy being tested in collaboration with the Valencia City Council.</w:t>
      </w:r>
    </w:p>
    <w:bookmarkEnd w:id="24"/>
    <w:bookmarkStart w:id="25" w:name="forward-looking-recommendations"/>
    <w:p>
      <w:pPr>
        <w:pStyle w:val="Heading2"/>
      </w:pPr>
      <w:r>
        <w:t xml:space="preserve">Forward-Looking Recommendations</w:t>
      </w:r>
    </w:p>
    <w:p>
      <w:pPr>
        <w:pStyle w:val="FirstParagraph"/>
      </w:pPr>
      <w:r>
        <w:t xml:space="preserve">This Sales Report concludes with actionable strategies for sustaining the Doctor General Practitioner model in Spain's most dynamic urban center:</w:t>
      </w:r>
    </w:p>
    <w:p>
      <w:pPr>
        <w:numPr>
          <w:ilvl w:val="0"/>
          <w:numId w:val="1004"/>
        </w:numPr>
        <w:pStyle w:val="Compact"/>
      </w:pPr>
      <w:r>
        <w:rPr>
          <w:bCs/>
          <w:b/>
        </w:rPr>
        <w:t xml:space="preserve">Expand Telehealth Integration:</w:t>
      </w:r>
      <w:r>
        <w:t xml:space="preserve"> </w:t>
      </w:r>
      <w:r>
        <w:t xml:space="preserve">Leverage Valencia's high digital literacy (92% internet penetration) to make virtual GP visits the default for follow-ups, freeing capacity for complex cases. Target: 40% telemedicine usage by Q1 2024.</w:t>
      </w:r>
    </w:p>
    <w:p>
      <w:pPr>
        <w:numPr>
          <w:ilvl w:val="0"/>
          <w:numId w:val="1004"/>
        </w:numPr>
        <w:pStyle w:val="Compact"/>
      </w:pPr>
      <w:r>
        <w:rPr>
          <w:bCs/>
          <w:b/>
        </w:rPr>
        <w:t xml:space="preserve">Regionalized GP Training:</w:t>
      </w:r>
      <w:r>
        <w:t xml:space="preserve"> </w:t>
      </w:r>
      <w:r>
        <w:t xml:space="preserve">Partner with University of Valencia's Medical School to develop specialized curricula addressing Valencia-specific health patterns (e.g., Mediterranean diet-related conditions, heatstroke prevention).</w:t>
      </w:r>
    </w:p>
    <w:p>
      <w:pPr>
        <w:numPr>
          <w:ilvl w:val="0"/>
          <w:numId w:val="1004"/>
        </w:numPr>
        <w:pStyle w:val="Compact"/>
      </w:pPr>
      <w:r>
        <w:rPr>
          <w:bCs/>
          <w:b/>
        </w:rPr>
        <w:t xml:space="preserve">Public-Private Partnerships:</w:t>
      </w:r>
      <w:r>
        <w:t xml:space="preserve"> </w:t>
      </w:r>
      <w:r>
        <w:t xml:space="preserve">Pilot a "GP Plus" service where public Doctor General Practitioners collaborate with private clinics for non-urgent specialist referrals, reducing wait times by 20% in high-demand specialties like orthopedics and dermatology.</w:t>
      </w:r>
    </w:p>
    <w:bookmarkEnd w:id="25"/>
    <w:bookmarkStart w:id="26" w:name="conclusion"/>
    <w:p>
      <w:pPr>
        <w:pStyle w:val="Heading2"/>
      </w:pPr>
      <w:r>
        <w:t xml:space="preserve">Conclusion</w:t>
      </w:r>
    </w:p>
    <w:p>
      <w:pPr>
        <w:pStyle w:val="FirstParagraph"/>
      </w:pPr>
      <w:r>
        <w:t xml:space="preserve">The performance data presented in this Sales Report confirms that the Doctor General Practitioner remains the bedrock of accessible healthcare in Spain Valencia. With Valencia City's population set to grow by 100,000+ by 2030, strategic investment in GP capacity, technology adoption, and cultural adaptation is not merely advantageous – it is essential for maintaining Spain's commitment to universal healthcare. This report serves as a vital planning tool for the Conselleria de Sanitat and all stakeholders invested in Valencia's health ecosystem. The continued success of the Doctor General Practitioner model directly translates to improved population health outcomes across our beloved Valencian Community.</w:t>
      </w:r>
    </w:p>
    <w:p>
      <w:pPr>
        <w:pStyle w:val="BodyText"/>
      </w:pPr>
      <w:r>
        <w:rPr>
          <w:iCs/>
          <w:i/>
        </w:rPr>
        <w:t xml:space="preserve">Report Compiled by: Valencian Health Analytics Unit | Date: October 15, 2023 | Source: Conselleria de Sanitat de la Generalitat Valenciana &amp; Spanish National Institute of Statistics (INE)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General Practitioner Clinic Performance Report</dc:title>
  <dc:creator/>
  <dc:language>en</dc:language>
  <cp:keywords/>
  <dcterms:created xsi:type="dcterms:W3CDTF">2026-07-23T06:45:30Z</dcterms:created>
  <dcterms:modified xsi:type="dcterms:W3CDTF">2026-07-23T06:45:30Z</dcterms:modified>
</cp:coreProperties>
</file>

<file path=docProps/custom.xml><?xml version="1.0" encoding="utf-8"?>
<Properties xmlns="http://schemas.openxmlformats.org/officeDocument/2006/custom-properties" xmlns:vt="http://schemas.openxmlformats.org/officeDocument/2006/docPropsVTypes"/>
</file>