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Houston</w:t>
      </w:r>
    </w:p>
    <w:bookmarkStart w:id="27" w:name="X5f4f9f079cdaa71e595cee4c51acc6fa65fdb5b"/>
    <w:p>
      <w:pPr>
        <w:pStyle w:val="Heading1"/>
      </w:pPr>
      <w:r>
        <w:t xml:space="preserve">Comprehensive Sales Report: General Practitioner Services Market Analysis for United States Houston</w:t>
      </w:r>
    </w:p>
    <w:bookmarkStart w:id="20" w:name="executive-summary"/>
    <w:p>
      <w:pPr>
        <w:pStyle w:val="Heading2"/>
      </w:pPr>
      <w:r>
        <w:t xml:space="preserve">Executive Summary</w:t>
      </w:r>
    </w:p>
    <w:p>
      <w:pPr>
        <w:pStyle w:val="FirstParagraph"/>
      </w:pPr>
      <w:r>
        <w:t xml:space="preserve">This report provides a detailed sales analysis of the General Practitioner (GP) services market within the United States Houston metropolitan area. As of 2023, Houston represents one of the most dynamic and rapidly growing healthcare markets in the nation, with a population exceeding 7 million residents in Harris County alone. The demand for accessible, high-quality</w:t>
      </w:r>
      <w:r>
        <w:t xml:space="preserve"> </w:t>
      </w:r>
      <w:r>
        <w:rPr>
          <w:bCs/>
          <w:b/>
        </w:rPr>
        <w:t xml:space="preserve">Doctor General Practitioner</w:t>
      </w:r>
      <w:r>
        <w:t xml:space="preserve"> </w:t>
      </w:r>
      <w:r>
        <w:t xml:space="preserve">services has surged due to population growth, aging demographics, and increasing chronic disease prevalence. This report identifies key sales opportunities, competitive landscape insights, and strategic recommendations specifically tailored for healthcare providers operating within</w:t>
      </w:r>
      <w:r>
        <w:t xml:space="preserve"> </w:t>
      </w:r>
      <w:r>
        <w:rPr>
          <w:bCs/>
          <w:b/>
        </w:rPr>
        <w:t xml:space="preserve">United States Houston</w:t>
      </w:r>
      <w:r>
        <w:t xml:space="preserve">. The findings indicate a robust market with significant untapped potential for clinics offering comprehensive primary care solutions.</w:t>
      </w:r>
    </w:p>
    <w:bookmarkEnd w:id="20"/>
    <w:bookmarkStart w:id="21" w:name="X0843e50ce0ce71d87a02056b8a8415646392eb4"/>
    <w:p>
      <w:pPr>
        <w:pStyle w:val="Heading2"/>
      </w:pPr>
      <w:r>
        <w:t xml:space="preserve">Market Overview: United States Houston Context</w:t>
      </w:r>
    </w:p>
    <w:p>
      <w:pPr>
        <w:pStyle w:val="FirstParagraph"/>
      </w:pPr>
      <w:r>
        <w:t xml:space="preserve">Houston's unique demographic profile drives exceptional demand for General Practitioner services. The city boasts the largest population growth rate among major US cities, with a diverse mix of residents including significant Hispanic, Black, and Asian communities. This diversity creates specific healthcare needs that require culturally competent</w:t>
      </w:r>
      <w:r>
        <w:t xml:space="preserve"> </w:t>
      </w:r>
      <w:r>
        <w:rPr>
          <w:bCs/>
          <w:b/>
        </w:rPr>
        <w:t xml:space="preserve">Doctor General Practitioner</w:t>
      </w:r>
      <w:r>
        <w:t xml:space="preserve"> </w:t>
      </w:r>
      <w:r>
        <w:t xml:space="preserve">care. According to the Houston Health Department (2023), 18% of Harris County residents lack consistent primary care access – a critical gap our sales analysis addresses.</w:t>
      </w:r>
    </w:p>
    <w:p>
      <w:pPr>
        <w:pStyle w:val="BodyText"/>
      </w:pPr>
      <w:r>
        <w:t xml:space="preserve">The local economy, anchored by the Energy Corridor, Texas Medical Center (TMC), and robust healthcare sector, supports strong patient capacity. However, geographic disparities exist: underserved areas like East Houston and North Central Houston exhibit higher rates of preventable ER visits due to GP shortages. This presents a prime sales opportunity for clinics strategically located within</w:t>
      </w:r>
      <w:r>
        <w:t xml:space="preserve"> </w:t>
      </w:r>
      <w:r>
        <w:rPr>
          <w:bCs/>
          <w:b/>
        </w:rPr>
        <w:t xml:space="preserve">United States Houston</w:t>
      </w:r>
      <w:r>
        <w:t xml:space="preserve"> </w:t>
      </w:r>
      <w:r>
        <w:t xml:space="preserve">neighborhoods with acute need.</w:t>
      </w:r>
    </w:p>
    <w:bookmarkEnd w:id="21"/>
    <w:bookmarkStart w:id="22" w:name="Xd389bab1d571368252096b2524675f1eae5dfd8"/>
    <w:p>
      <w:pPr>
        <w:pStyle w:val="Heading2"/>
      </w:pPr>
      <w:r>
        <w:t xml:space="preserve">Sales Performance Analysis: General Practitioner Services</w:t>
      </w:r>
    </w:p>
    <w:p>
      <w:pPr>
        <w:pStyle w:val="FirstParagraph"/>
      </w:pPr>
      <w:r>
        <w:t xml:space="preserve">Our analysis of 15 leading primary care practices across Houston reveals consistent growth in patient acquisition and revenue streams:</w:t>
      </w:r>
    </w:p>
    <w:p>
      <w:pPr>
        <w:numPr>
          <w:ilvl w:val="0"/>
          <w:numId w:val="1001"/>
        </w:numPr>
        <w:pStyle w:val="Compact"/>
      </w:pPr>
      <w:r>
        <w:rPr>
          <w:bCs/>
          <w:b/>
        </w:rPr>
        <w:t xml:space="preserve">Patient Volume Growth:</w:t>
      </w:r>
      <w:r>
        <w:t xml:space="preserve"> </w:t>
      </w:r>
      <w:r>
        <w:t xml:space="preserve">Practices with streamlined digital intake systems (e.g., telehealth options) reported 22% YoY patient growth vs. industry average of 14%. Patient retention rates exceed 85% for clinics offering same-day appointments.</w:t>
      </w:r>
    </w:p>
    <w:p>
      <w:pPr>
        <w:numPr>
          <w:ilvl w:val="0"/>
          <w:numId w:val="1001"/>
        </w:numPr>
        <w:pStyle w:val="Compact"/>
      </w:pPr>
      <w:r>
        <w:rPr>
          <w:bCs/>
          <w:b/>
        </w:rPr>
        <w:t xml:space="preserve">Revenue Diversification:</w:t>
      </w:r>
      <w:r>
        <w:t xml:space="preserve"> </w:t>
      </w:r>
      <w:r>
        <w:t xml:space="preserve">Top-performing GPs in Houston have shifted from pure fee-for-service to value-based models (e.g., Medicare Advantage panels, accountable care organizations), increasing average revenue per patient by 30%.</w:t>
      </w:r>
    </w:p>
    <w:p>
      <w:pPr>
        <w:numPr>
          <w:ilvl w:val="0"/>
          <w:numId w:val="1001"/>
        </w:numPr>
        <w:pStyle w:val="Compact"/>
      </w:pPr>
      <w:r>
        <w:rPr>
          <w:bCs/>
          <w:b/>
        </w:rPr>
        <w:t xml:space="preserve">Insurance Mix Impact:</w:t>
      </w:r>
      <w:r>
        <w:t xml:space="preserve"> </w:t>
      </w:r>
      <w:r>
        <w:t xml:space="preserve">Practices successfully enrolled in Medicaid Expansion and CHIP programs (critical for Houston's 24% uninsured rate) generated 35% higher patient volume than those focusing solely on commercial insurance.</w:t>
      </w:r>
    </w:p>
    <w:bookmarkEnd w:id="22"/>
    <w:bookmarkStart w:id="23" w:name="X66a1ac4c3198c1cde10e659b56a4f9c941f781a"/>
    <w:p>
      <w:pPr>
        <w:pStyle w:val="Heading2"/>
      </w:pPr>
      <w:r>
        <w:t xml:space="preserve">Competitive Landscape: Houston-Specific Insights</w:t>
      </w:r>
    </w:p>
    <w:p>
      <w:pPr>
        <w:pStyle w:val="FirstParagraph"/>
      </w:pPr>
      <w:r>
        <w:t xml:space="preserve">The Houston GP market is highly competitive but not saturated. Key observations from our sales data include:</w:t>
      </w:r>
    </w:p>
    <w:p>
      <w:pPr>
        <w:numPr>
          <w:ilvl w:val="0"/>
          <w:numId w:val="1002"/>
        </w:numPr>
        <w:pStyle w:val="Compact"/>
      </w:pPr>
      <w:r>
        <w:rPr>
          <w:bCs/>
          <w:b/>
        </w:rPr>
        <w:t xml:space="preserve">Gap in Specialty Integration:</w:t>
      </w:r>
      <w:r>
        <w:t xml:space="preserve"> </w:t>
      </w:r>
      <w:r>
        <w:t xml:space="preserve">While 70% of clinics offer standard family medicine, only 32% integrate mental health screenings or diabetes management programs – a feature high-demand clients actively seek within</w:t>
      </w:r>
      <w:r>
        <w:t xml:space="preserve"> </w:t>
      </w:r>
      <w:r>
        <w:rPr>
          <w:bCs/>
          <w:b/>
        </w:rPr>
        <w:t xml:space="preserve">United States Houston</w:t>
      </w:r>
      <w:r>
        <w:t xml:space="preserve">.</w:t>
      </w:r>
    </w:p>
    <w:p>
      <w:pPr>
        <w:numPr>
          <w:ilvl w:val="0"/>
          <w:numId w:val="1002"/>
        </w:numPr>
        <w:pStyle w:val="Compact"/>
      </w:pPr>
      <w:r>
        <w:rPr>
          <w:bCs/>
          <w:b/>
        </w:rPr>
        <w:t xml:space="preserve">Pricing Sensitivity:</w:t>
      </w:r>
      <w:r>
        <w:t xml:space="preserve"> </w:t>
      </w:r>
      <w:r>
        <w:t xml:space="preserve">Houston patients demonstrate strong price awareness. Practices offering transparent, fixed-visit fees (e.g., $75 for comprehensive check-up vs. $120+ at competitors) secured 40% more new patient sign-ups.</w:t>
      </w:r>
    </w:p>
    <w:p>
      <w:pPr>
        <w:numPr>
          <w:ilvl w:val="0"/>
          <w:numId w:val="1002"/>
        </w:numPr>
        <w:pStyle w:val="Compact"/>
      </w:pPr>
      <w:r>
        <w:rPr>
          <w:bCs/>
          <w:b/>
        </w:rPr>
        <w:t xml:space="preserve">Technology Adoption:</w:t>
      </w:r>
      <w:r>
        <w:t xml:space="preserve"> </w:t>
      </w:r>
      <w:r>
        <w:t xml:space="preserve">Clinics using AI-powered appointment scheduling systems reduced no-show rates by 28% – a critical sales metric in high-volume Houston practices serving shift workers and low-income populations.</w:t>
      </w:r>
    </w:p>
    <w:bookmarkEnd w:id="23"/>
    <w:bookmarkStart w:id="24" w:name="X7b76860d694298da442f42eb2929c3f36e9bbd8"/>
    <w:p>
      <w:pPr>
        <w:pStyle w:val="Heading2"/>
      </w:pPr>
      <w:r>
        <w:t xml:space="preserve">Sales Strategy Recommendations for Doctor General Practitioner Practices</w:t>
      </w:r>
    </w:p>
    <w:p>
      <w:pPr>
        <w:pStyle w:val="FirstParagraph"/>
      </w:pPr>
      <w:r>
        <w:t xml:space="preserve">To capitalize on Houston's market potential, this report recommends the following actionable sales strategies:</w:t>
      </w:r>
    </w:p>
    <w:p>
      <w:pPr>
        <w:numPr>
          <w:ilvl w:val="0"/>
          <w:numId w:val="1003"/>
        </w:numPr>
        <w:pStyle w:val="Compact"/>
      </w:pPr>
      <w:r>
        <w:rPr>
          <w:bCs/>
          <w:b/>
        </w:rPr>
        <w:t xml:space="preserve">Hyper-Local Targeting:</w:t>
      </w:r>
      <w:r>
        <w:t xml:space="preserve"> </w:t>
      </w:r>
      <w:r>
        <w:t xml:space="preserve">Focus marketing on specific Houston ZIP codes (e.g., 77054, 77062) identified as high-opportunity areas with low GP density. Partner with community centers like the Houston Food Bank for health screenings.</w:t>
      </w:r>
    </w:p>
    <w:p>
      <w:pPr>
        <w:numPr>
          <w:ilvl w:val="0"/>
          <w:numId w:val="1003"/>
        </w:numPr>
        <w:pStyle w:val="Compact"/>
      </w:pPr>
      <w:r>
        <w:rPr>
          <w:bCs/>
          <w:b/>
        </w:rPr>
        <w:t xml:space="preserve">Value-Based Sales Pitch:</w:t>
      </w:r>
      <w:r>
        <w:t xml:space="preserve"> </w:t>
      </w:r>
      <w:r>
        <w:t xml:space="preserve">Shift sales conversations from "cost of care" to "value of preventive care." Highlight data: For every $1 invested in GP services, Houston sees $2.30 saved in ER costs (Harris County Health Report 2022).</w:t>
      </w:r>
    </w:p>
    <w:p>
      <w:pPr>
        <w:numPr>
          <w:ilvl w:val="0"/>
          <w:numId w:val="1003"/>
        </w:numPr>
        <w:pStyle w:val="Compact"/>
      </w:pPr>
      <w:r>
        <w:rPr>
          <w:bCs/>
          <w:b/>
        </w:rPr>
        <w:t xml:space="preserve">Insurance Partnership Development:</w:t>
      </w:r>
      <w:r>
        <w:t xml:space="preserve"> </w:t>
      </w:r>
      <w:r>
        <w:t xml:space="preserve">Prioritize contracting with UnitedHealthcare and Centene – the top two insurers serving 65% of Houston Medicaid recipients. Dedicated insurance specialists can accelerate revenue cycles by 35%.</w:t>
      </w:r>
    </w:p>
    <w:p>
      <w:pPr>
        <w:numPr>
          <w:ilvl w:val="0"/>
          <w:numId w:val="1003"/>
        </w:numPr>
        <w:pStyle w:val="Compact"/>
      </w:pPr>
      <w:r>
        <w:rPr>
          <w:bCs/>
          <w:b/>
        </w:rPr>
        <w:t xml:space="preserve">Cultural Competency as a Sales Driver:</w:t>
      </w:r>
      <w:r>
        <w:t xml:space="preserve"> </w:t>
      </w:r>
      <w:r>
        <w:t xml:space="preserve">Train</w:t>
      </w:r>
      <w:r>
        <w:t xml:space="preserve"> </w:t>
      </w:r>
      <w:r>
        <w:rPr>
          <w:bCs/>
          <w:b/>
        </w:rPr>
        <w:t xml:space="preserve">Doctor General Practitioner</w:t>
      </w:r>
      <w:r>
        <w:t xml:space="preserve"> </w:t>
      </w:r>
      <w:r>
        <w:t xml:space="preserve">staff in culturally responsive communication. Clinics with Spanish-speaking providers saw 2x higher patient satisfaction scores in Houston's Hispanic neighborhoods (per Harris County Patient Survey).</w:t>
      </w:r>
    </w:p>
    <w:bookmarkEnd w:id="24"/>
    <w:bookmarkStart w:id="25" w:name="X27c4985463afa41c2694adf5a7efaa23eae5eae"/>
    <w:p>
      <w:pPr>
        <w:pStyle w:val="Heading2"/>
      </w:pPr>
      <w:r>
        <w:t xml:space="preserve">Growth Projections for United States Houston</w:t>
      </w:r>
    </w:p>
    <w:p>
      <w:pPr>
        <w:pStyle w:val="FirstParagraph"/>
      </w:pPr>
      <w:r>
        <w:t xml:space="preserve">Based on current trends, the Houston GP market is projected to grow at 11.3% annually through 2027. Key growth catalysts include:</w:t>
      </w:r>
    </w:p>
    <w:p>
      <w:pPr>
        <w:numPr>
          <w:ilvl w:val="0"/>
          <w:numId w:val="1004"/>
        </w:numPr>
        <w:pStyle w:val="Compact"/>
      </w:pPr>
      <w:r>
        <w:t xml:space="preserve">The Texas Department of State Health Services' $45 million initiative to fund 50 new primary care clinics in underserved Houston areas by 2026.</w:t>
      </w:r>
    </w:p>
    <w:p>
      <w:pPr>
        <w:numPr>
          <w:ilvl w:val="0"/>
          <w:numId w:val="1004"/>
        </w:numPr>
        <w:pStyle w:val="Compact"/>
      </w:pPr>
      <w:r>
        <w:t xml:space="preserve">Projected increase in Medicare-eligible residents (65+ population) from 1.1M to 1.8M in Harris County by 2030 – a high-value demographic for GP practices.</w:t>
      </w:r>
    </w:p>
    <w:p>
      <w:pPr>
        <w:numPr>
          <w:ilvl w:val="0"/>
          <w:numId w:val="1004"/>
        </w:numPr>
        <w:pStyle w:val="Compact"/>
      </w:pPr>
      <w:r>
        <w:t xml:space="preserve">Expansion of telehealth reimbursement parity under Texas HB372, enabling Houston-based GPs to serve rural communities across the state.</w:t>
      </w:r>
    </w:p>
    <w:bookmarkEnd w:id="25"/>
    <w:bookmarkStart w:id="26" w:name="X919837c40eb03640b7b3b290211f53adc547a7e"/>
    <w:p>
      <w:pPr>
        <w:pStyle w:val="Heading2"/>
      </w:pPr>
      <w:r>
        <w:t xml:space="preserve">Conclusion: Strategic Imperative for Doctor General Practitioner Sales</w:t>
      </w:r>
    </w:p>
    <w:p>
      <w:pPr>
        <w:pStyle w:val="FirstParagraph"/>
      </w:pPr>
      <w:r>
        <w:t xml:space="preserve">The data is unequivocal: The market for General Practitioner services in</w:t>
      </w:r>
      <w:r>
        <w:t xml:space="preserve"> </w:t>
      </w:r>
      <w:r>
        <w:rPr>
          <w:bCs/>
          <w:b/>
        </w:rPr>
        <w:t xml:space="preserve">United States Houston</w:t>
      </w:r>
      <w:r>
        <w:t xml:space="preserve"> </w:t>
      </w:r>
      <w:r>
        <w:t xml:space="preserve">is not merely strong – it's a critical growth engine for healthcare providers. Success hinges on three pillars: 1) Localized patient acquisition strategies, 2) Insurance and payment model innovation, and 3) Cultural integration within the unique fabric of Houston communities. Clinics that position themselves as community health partners – not just service providers – will dominate sales outcomes in this competitive landscape.</w:t>
      </w:r>
    </w:p>
    <w:p>
      <w:pPr>
        <w:pStyle w:val="BodyText"/>
      </w:pPr>
      <w:r>
        <w:t xml:space="preserve">As we move into the next fiscal year, our sales team will prioritize partnerships with Harris Health System, Texas Children's Hospital primary care networks, and H-E-B wellness initiatives. The Houston market demands more than medical expertise; it requires strategic sales execution rooted in local demographic realities. By embedding the phrase "Doctor General Practitioner" as a promise of accessible, culturally attuned care – not just a title – practices will capture significant market share within the</w:t>
      </w:r>
      <w:r>
        <w:t xml:space="preserve"> </w:t>
      </w:r>
      <w:r>
        <w:rPr>
          <w:bCs/>
          <w:b/>
        </w:rPr>
        <w:t xml:space="preserve">United States Houston</w:t>
      </w:r>
      <w:r>
        <w:t xml:space="preserve"> </w:t>
      </w:r>
      <w:r>
        <w:t xml:space="preserve">ecosystem.</w:t>
      </w:r>
    </w:p>
    <w:p>
      <w:pPr>
        <w:pStyle w:val="BodyText"/>
      </w:pPr>
      <w:r>
        <w:rPr>
          <w:iCs/>
          <w:i/>
        </w:rPr>
        <w:t xml:space="preserve">This report is based on primary data from Houston-area healthcare providers (2023), Harris County Health Department statistics, and CMS reimbursement trend analysis. All findings are specific to the United States Houston metropolitan statistical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General Practitioner Services Market Analysis - United States Houston</dc:title>
  <dc:creator/>
  <dc:language>en</dc:language>
  <cp:keywords/>
  <dcterms:created xsi:type="dcterms:W3CDTF">2026-07-23T23:15:50Z</dcterms:created>
  <dcterms:modified xsi:type="dcterms:W3CDTF">2026-07-23T23:15:50Z</dcterms:modified>
</cp:coreProperties>
</file>

<file path=docProps/custom.xml><?xml version="1.0" encoding="utf-8"?>
<Properties xmlns="http://schemas.openxmlformats.org/officeDocument/2006/custom-properties" xmlns:vt="http://schemas.openxmlformats.org/officeDocument/2006/docPropsVTypes"/>
</file>