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Australia</w:t>
      </w:r>
      <w:r>
        <w:t xml:space="preserve"> </w:t>
      </w:r>
      <w:r>
        <w:t xml:space="preserve">Sydney</w:t>
      </w:r>
      <w:r>
        <w:t xml:space="preserve"> </w:t>
      </w:r>
      <w:r>
        <w:t xml:space="preserve">Market</w:t>
      </w:r>
    </w:p>
    <w:bookmarkStart w:id="27" w:name="X8948ed3c5820aaa206f90a3708550d9ea823f8f"/>
    <w:p>
      <w:pPr>
        <w:pStyle w:val="Heading1"/>
      </w:pPr>
      <w:r>
        <w:t xml:space="preserve">Quarterly Sales Report: The Economist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Economist's performance in the Australia Sydney market during Q3 2023, demonstrating robust growth and strategic positioning within one of the world's most dynamic economic hubs. Despite global market headwinds, The Economist has solidified its leadership position in Australia Sydney through targeted digital expansion, corporate partnerships, and hyper-localized content strategies. This report confirms that Australia Sydney remains a critical revenue driver for The Economist's APAC operations, with subscription growth outpacing regional averages by 22%.</w:t>
      </w:r>
    </w:p>
    <w:bookmarkEnd w:id="20"/>
    <w:bookmarkStart w:id="21" w:name="sales-performance-overview"/>
    <w:p>
      <w:pPr>
        <w:pStyle w:val="Heading2"/>
      </w:pPr>
      <w:r>
        <w:t xml:space="preserve">Sales Performance Overview</w:t>
      </w:r>
    </w:p>
    <w:p>
      <w:pPr>
        <w:pStyle w:val="FirstParagraph"/>
      </w:pPr>
      <w:r>
        <w:t xml:space="preserve">Q3 2023 delivered exceptional results in Australia Sydney, with total subscriptions reaching 14,875 (a 16.7% YoY increase). This growth was driven by three key segments:</w:t>
      </w:r>
    </w:p>
    <w:p>
      <w:pPr>
        <w:numPr>
          <w:ilvl w:val="0"/>
          <w:numId w:val="1001"/>
        </w:numPr>
        <w:pStyle w:val="Compact"/>
      </w:pPr>
      <w:r>
        <w:rPr>
          <w:bCs/>
          <w:b/>
        </w:rPr>
        <w:t xml:space="preserve">Digital Subscribers (68% of total):</w:t>
      </w:r>
      <w:r>
        <w:t xml:space="preserve"> </w:t>
      </w:r>
      <w:r>
        <w:t xml:space="preserve">+23.4% YoY to 10,130. Sydney's tech and finance sectors drove 74% of digital growth, with premium digital package uptake up 31% among corporate clients.</w:t>
      </w:r>
    </w:p>
    <w:p>
      <w:pPr>
        <w:numPr>
          <w:ilvl w:val="0"/>
          <w:numId w:val="1001"/>
        </w:numPr>
        <w:pStyle w:val="Compact"/>
      </w:pPr>
      <w:r>
        <w:rPr>
          <w:bCs/>
          <w:b/>
        </w:rPr>
        <w:t xml:space="preserve">Print Subscribers (25% of total):</w:t>
      </w:r>
      <w:r>
        <w:t xml:space="preserve"> </w:t>
      </w:r>
      <w:r>
        <w:t xml:space="preserve">+4.8% YoY to 3,670. Despite industry-wide print decline, Sydney's affluent business community maintained strong print loyalty (52% retention rate).</w:t>
      </w:r>
    </w:p>
    <w:p>
      <w:pPr>
        <w:numPr>
          <w:ilvl w:val="0"/>
          <w:numId w:val="1001"/>
        </w:numPr>
        <w:pStyle w:val="Compact"/>
      </w:pPr>
      <w:r>
        <w:rPr>
          <w:bCs/>
          <w:b/>
        </w:rPr>
        <w:t xml:space="preserve">Corporate &amp; Institutional Subscriptions (7% of total):</w:t>
      </w:r>
      <w:r>
        <w:t xml:space="preserve"> </w:t>
      </w:r>
      <w:r>
        <w:t xml:space="preserve">+37.1% YoY to 1,075 accounts. Major Sydney-based entities like Macquarie Group and Westpac added 48 new seats in Q3.</w:t>
      </w:r>
    </w:p>
    <w:p>
      <w:pPr>
        <w:pStyle w:val="FirstParagraph"/>
      </w:pPr>
      <w:r>
        <w:t xml:space="preserve">The Economist's Australia Sydney market achieved an average revenue per user (ARPU) of AUD $628, exceeding the global average by 19%. This premium positioning reflects the publication's successful alignment with Sydney's high-value business ecosystem.</w:t>
      </w:r>
    </w:p>
    <w:bookmarkEnd w:id="21"/>
    <w:bookmarkStart w:id="22" w:name="Xc0dc6781d49baf428063cb64755224f401a8b5a"/>
    <w:p>
      <w:pPr>
        <w:pStyle w:val="Heading2"/>
      </w:pPr>
      <w:r>
        <w:t xml:space="preserve">Key Market Insights: Why Australia Sydney Matters</w:t>
      </w:r>
    </w:p>
    <w:p>
      <w:pPr>
        <w:pStyle w:val="FirstParagraph"/>
      </w:pPr>
      <w:r>
        <w:t xml:space="preserve">Australia Sydney represents far more than a geographic market—it's The Economist's strategic gateway to the Asia-Pacific region. The city accounts for 38% of all The Economist subscriptions across Australia, driven by:</w:t>
      </w:r>
    </w:p>
    <w:p>
      <w:pPr>
        <w:numPr>
          <w:ilvl w:val="0"/>
          <w:numId w:val="1002"/>
        </w:numPr>
        <w:pStyle w:val="Compact"/>
      </w:pPr>
      <w:r>
        <w:rPr>
          <w:bCs/>
          <w:b/>
        </w:rPr>
        <w:t xml:space="preserve">Concentrated Economic Activity:</w:t>
      </w:r>
      <w:r>
        <w:t xml:space="preserve"> </w:t>
      </w:r>
      <w:r>
        <w:t xml:space="preserve">Sydney hosts 65% of Australia's Fortune 500 companies and the ASX headquarters, creating a natural audience for high-level economic analysis.</w:t>
      </w:r>
    </w:p>
    <w:p>
      <w:pPr>
        <w:numPr>
          <w:ilvl w:val="0"/>
          <w:numId w:val="1002"/>
        </w:numPr>
        <w:pStyle w:val="Compact"/>
      </w:pPr>
      <w:r>
        <w:rPr>
          <w:bCs/>
          <w:b/>
        </w:rPr>
        <w:t xml:space="preserve">Cultural Alignment:</w:t>
      </w:r>
      <w:r>
        <w:t xml:space="preserve"> </w:t>
      </w:r>
      <w:r>
        <w:t xml:space="preserve">The Economist's data-driven approach resonates with Sydney's analytics-focused business culture (e.g., 78% of surveyed subscribers cite "data depth" as primary value).</w:t>
      </w:r>
    </w:p>
    <w:p>
      <w:pPr>
        <w:numPr>
          <w:ilvl w:val="0"/>
          <w:numId w:val="1002"/>
        </w:numPr>
        <w:pStyle w:val="Compact"/>
      </w:pPr>
      <w:r>
        <w:rPr>
          <w:bCs/>
          <w:b/>
        </w:rPr>
        <w:t xml:space="preserve">Event Synergy:</w:t>
      </w:r>
      <w:r>
        <w:t xml:space="preserve"> </w:t>
      </w:r>
      <w:r>
        <w:t xml:space="preserve">Integration with The Economist Events' Sydney Summit (attended by 1,200+ local executives) generated 32% of new Q3 subscriptions.</w:t>
      </w:r>
    </w:p>
    <w:p>
      <w:pPr>
        <w:pStyle w:val="FirstParagraph"/>
      </w:pPr>
      <w:r>
        <w:t xml:space="preserve">Our market research confirms that 89% of Australia Sydney subscribers access content daily—significantly higher than the APAC average—proving The Economist's role as an indispensable business intelligence tool in this market.</w:t>
      </w:r>
    </w:p>
    <w:bookmarkEnd w:id="22"/>
    <w:bookmarkStart w:id="23" w:name="competitive-landscape-analysis"/>
    <w:p>
      <w:pPr>
        <w:pStyle w:val="Heading2"/>
      </w:pPr>
      <w:r>
        <w:t xml:space="preserve">Competitive Landscape Analysis</w:t>
      </w:r>
    </w:p>
    <w:p>
      <w:pPr>
        <w:pStyle w:val="FirstParagraph"/>
      </w:pPr>
      <w:r>
        <w:t xml:space="preserve">The Economist maintains a commanding lead in Australia Sydney against competitors like The Financial Review and Bloomberg: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Australia Sydney Subscribers (Q3)</w:t>
            </w:r>
          </w:p>
        </w:tc>
        <w:tc>
          <w:tcPr/>
          <w:p>
            <w:pPr>
              <w:pStyle w:val="Compact"/>
              <w:jc w:val="left"/>
            </w:pPr>
            <w:r>
              <w:t xml:space="preserve">Growth Rate (YoY)</w:t>
            </w:r>
          </w:p>
        </w:tc>
        <w:tc>
          <w:tcPr/>
          <w:p>
            <w:pPr>
              <w:pStyle w:val="Compact"/>
              <w:jc w:val="left"/>
            </w:pPr>
            <w:r>
              <w:t xml:space="preserve">The Economist's Advantage</w:t>
            </w:r>
          </w:p>
        </w:tc>
      </w:tr>
      <w:tr>
        <w:tc>
          <w:tcPr/>
          <w:p>
            <w:pPr>
              <w:pStyle w:val="Compact"/>
              <w:jc w:val="left"/>
            </w:pPr>
            <w:r>
              <w:t xml:space="preserve">The Economist</w:t>
            </w:r>
          </w:p>
        </w:tc>
        <w:tc>
          <w:tcPr/>
          <w:p>
            <w:pPr>
              <w:pStyle w:val="Compact"/>
              <w:jc w:val="left"/>
            </w:pPr>
            <w:r>
              <w:t xml:space="preserve">14,875</w:t>
            </w:r>
          </w:p>
        </w:tc>
        <w:tc>
          <w:tcPr/>
          <w:p>
            <w:pPr>
              <w:pStyle w:val="Compact"/>
              <w:jc w:val="left"/>
            </w:pPr>
            <w:r>
              <w:t xml:space="preserve">+16.7%</w:t>
            </w:r>
          </w:p>
        </w:tc>
        <w:tc>
          <w:tcPr/>
          <w:p>
            <w:pPr>
              <w:pStyle w:val="Compact"/>
              <w:jc w:val="left"/>
            </w:pPr>
            <w:r>
              <w:t xml:space="preserve">Deep data integration; exclusive Sydney economic analysis</w:t>
            </w:r>
          </w:p>
        </w:tc>
      </w:tr>
      <w:tr>
        <w:tc>
          <w:tcPr/>
          <w:p>
            <w:pPr>
              <w:pStyle w:val="Compact"/>
              <w:jc w:val="left"/>
            </w:pPr>
            <w:r>
              <w:t xml:space="preserve">The Financial Review</w:t>
            </w:r>
          </w:p>
        </w:tc>
        <w:tc>
          <w:tcPr/>
          <w:p>
            <w:pPr>
              <w:pStyle w:val="Compact"/>
              <w:jc w:val="left"/>
            </w:pPr>
            <w:r>
              <w:t xml:space="preserve">9,200</w:t>
            </w:r>
          </w:p>
        </w:tc>
        <w:tc>
          <w:tcPr/>
          <w:p>
            <w:pPr>
              <w:pStyle w:val="Compact"/>
              <w:jc w:val="left"/>
            </w:pPr>
            <w:r>
              <w:t xml:space="preserve">+3.2%</w:t>
            </w:r>
          </w:p>
        </w:tc>
        <w:tc>
          <w:tcPr/>
          <w:p>
            <w:pPr>
              <w:pStyle w:val="Compact"/>
              <w:jc w:val="left"/>
            </w:pPr>
            <w:r>
              <w:t xml:space="preserve">Limited international perspective; weaker digital UX</w:t>
            </w:r>
          </w:p>
        </w:tc>
      </w:tr>
      <w:tr>
        <w:tc>
          <w:tcPr/>
          <w:p>
            <w:pPr>
              <w:pStyle w:val="Compact"/>
              <w:jc w:val="left"/>
            </w:pPr>
            <w:r>
              <w:t xml:space="preserve">Bloomberg (APAC)</w:t>
            </w:r>
          </w:p>
        </w:tc>
        <w:tc>
          <w:tcPr/>
          <w:p>
            <w:pPr>
              <w:pStyle w:val="Compact"/>
              <w:jc w:val="left"/>
            </w:pPr>
            <w:r>
              <w:t xml:space="preserve">11,450</w:t>
            </w:r>
          </w:p>
        </w:tc>
        <w:tc>
          <w:tcPr/>
          <w:p>
            <w:pPr>
              <w:pStyle w:val="Compact"/>
              <w:jc w:val="left"/>
            </w:pPr>
            <w:r>
              <w:t xml:space="preserve">+7.8%</w:t>
            </w:r>
          </w:p>
        </w:tc>
        <w:tc>
          <w:tcPr/>
          <w:p>
            <w:pPr>
              <w:pStyle w:val="Compact"/>
              <w:jc w:val="left"/>
            </w:pPr>
            <w:r>
              <w:t xml:space="preserve">Strong in financial data but lacks The Economist's geopolitical depth</w:t>
            </w:r>
          </w:p>
        </w:tc>
      </w:tr>
    </w:tbl>
    <w:p>
      <w:pPr>
        <w:pStyle w:val="BodyText"/>
      </w:pPr>
      <w:r>
        <w:t xml:space="preserve">The Economist's unique value proposition—combining global macroeconomic insight with hyper-local Sydney business context—creates an unmatchable competitive moat. Our Australia Sydney editorial team now produces 27% more content specifically addressing local issues (e.g., "Sydney's Property Market Tipping Point" and "Carbon Pricing Implications for NSW Industries").</w:t>
      </w:r>
    </w:p>
    <w:bookmarkEnd w:id="23"/>
    <w:bookmarkStart w:id="24" w:name="challenges-strategic-opportunities"/>
    <w:p>
      <w:pPr>
        <w:pStyle w:val="Heading2"/>
      </w:pPr>
      <w:r>
        <w:t xml:space="preserve">Challenges &amp; Strategic Opportunities</w:t>
      </w:r>
    </w:p>
    <w:p>
      <w:pPr>
        <w:pStyle w:val="FirstParagraph"/>
      </w:pPr>
      <w:r>
        <w:t xml:space="preserve">Despite strong results, two challenges require attention:</w:t>
      </w:r>
    </w:p>
    <w:p>
      <w:pPr>
        <w:numPr>
          <w:ilvl w:val="0"/>
          <w:numId w:val="1003"/>
        </w:numPr>
        <w:pStyle w:val="Compact"/>
      </w:pPr>
      <w:r>
        <w:rPr>
          <w:bCs/>
          <w:b/>
        </w:rPr>
        <w:t xml:space="preserve">Digital Adoption Lag in Legacy Sectors:</w:t>
      </w:r>
      <w:r>
        <w:t xml:space="preserve"> </w:t>
      </w:r>
      <w:r>
        <w:t xml:space="preserve">Only 41% of aged-care and government agency subscriptions use digital platforms. A targeted "Sydney Public Sector Digital Transition" program is launching Q4.</w:t>
      </w:r>
    </w:p>
    <w:p>
      <w:pPr>
        <w:numPr>
          <w:ilvl w:val="0"/>
          <w:numId w:val="1003"/>
        </w:numPr>
        <w:pStyle w:val="Compact"/>
      </w:pPr>
      <w:r>
        <w:rPr>
          <w:bCs/>
          <w:b/>
        </w:rPr>
        <w:t xml:space="preserve">Competition from Free Media:</w:t>
      </w:r>
      <w:r>
        <w:t xml:space="preserve"> </w:t>
      </w:r>
      <w:r>
        <w:t xml:space="preserve">Local news outlets are offering Economist-style content at no cost. Our response: Launching "Economist Brief Sydney" (free weekly digest for non-subscribers) to capture new audiences.</w:t>
      </w:r>
    </w:p>
    <w:p>
      <w:pPr>
        <w:pStyle w:val="FirstParagraph"/>
      </w:pPr>
      <w:r>
        <w:t xml:space="preserve">Conversely, three major opportunities are emerging:</w:t>
      </w:r>
    </w:p>
    <w:p>
      <w:pPr>
        <w:numPr>
          <w:ilvl w:val="0"/>
          <w:numId w:val="1004"/>
        </w:numPr>
        <w:pStyle w:val="Compact"/>
      </w:pPr>
      <w:r>
        <w:rPr>
          <w:bCs/>
          <w:b/>
        </w:rPr>
        <w:t xml:space="preserve">University Partnerships:</w:t>
      </w:r>
      <w:r>
        <w:t xml:space="preserve"> </w:t>
      </w:r>
      <w:r>
        <w:t xml:space="preserve">Signed MoU with University of Sydney Business School for student subscriptions (projected 1,200 new subscribers by 2024).</w:t>
      </w:r>
    </w:p>
    <w:p>
      <w:pPr>
        <w:numPr>
          <w:ilvl w:val="0"/>
          <w:numId w:val="1004"/>
        </w:numPr>
        <w:pStyle w:val="Compact"/>
      </w:pPr>
      <w:r>
        <w:rPr>
          <w:bCs/>
          <w:b/>
        </w:rPr>
        <w:t xml:space="preserve">Circular Economy Focus:</w:t>
      </w:r>
      <w:r>
        <w:t xml:space="preserve"> </w:t>
      </w:r>
      <w:r>
        <w:t xml:space="preserve">Rising demand for ESG content in Sydney's finance sector—launching "Sydney Sustainability Hub" digital series.</w:t>
      </w:r>
    </w:p>
    <w:p>
      <w:pPr>
        <w:numPr>
          <w:ilvl w:val="0"/>
          <w:numId w:val="1004"/>
        </w:numPr>
        <w:pStyle w:val="Compact"/>
      </w:pPr>
      <w:r>
        <w:rPr>
          <w:bCs/>
          <w:b/>
        </w:rPr>
        <w:t xml:space="preserve">Regional Expansion:</w:t>
      </w:r>
      <w:r>
        <w:t xml:space="preserve"> </w:t>
      </w:r>
      <w:r>
        <w:t xml:space="preserve">Growing interest in regional NSW cities (e.g., Newcastle, Wollongong) with The Economist's new "Regional Australia" package.</w:t>
      </w:r>
    </w:p>
    <w:bookmarkEnd w:id="24"/>
    <w:bookmarkStart w:id="25" w:name="Xa4854e5dd5e14242579be4ca32aba3df05e829e"/>
    <w:p>
      <w:pPr>
        <w:pStyle w:val="Heading2"/>
      </w:pPr>
      <w:r>
        <w:t xml:space="preserve">Strategic Recommendations for Australia Sydney</w:t>
      </w:r>
    </w:p>
    <w:p>
      <w:pPr>
        <w:pStyle w:val="FirstParagraph"/>
      </w:pPr>
      <w:r>
        <w:t xml:space="preserve">To capitalize on our momentum, we propose three immediate actions:</w:t>
      </w:r>
    </w:p>
    <w:p>
      <w:pPr>
        <w:numPr>
          <w:ilvl w:val="0"/>
          <w:numId w:val="1005"/>
        </w:numPr>
        <w:pStyle w:val="Compact"/>
      </w:pPr>
      <w:r>
        <w:rPr>
          <w:bCs/>
          <w:b/>
        </w:rPr>
        <w:t xml:space="preserve">Invest in Sydney-Specific Content Production:</w:t>
      </w:r>
      <w:r>
        <w:t xml:space="preserve"> </w:t>
      </w:r>
      <w:r>
        <w:t xml:space="preserve">Allocate AUD $150K to expand our local editorial team by 3 specialists focusing exclusively on NSW economic trends. This directly addresses the 82% of Sydney subscribers requesting more localized analysis.</w:t>
      </w:r>
    </w:p>
    <w:p>
      <w:pPr>
        <w:numPr>
          <w:ilvl w:val="0"/>
          <w:numId w:val="1005"/>
        </w:numPr>
        <w:pStyle w:val="Compact"/>
      </w:pPr>
      <w:r>
        <w:rPr>
          <w:bCs/>
          <w:b/>
        </w:rPr>
        <w:t xml:space="preserve">Corporate Account Management Program:</w:t>
      </w:r>
      <w:r>
        <w:t xml:space="preserve"> </w:t>
      </w:r>
      <w:r>
        <w:t xml:space="preserve">Assign dedicated Sydney-based account managers to top 100 corporate clients, targeting a 45% increase in seat additions for existing accounts (current rate: 29%).</w:t>
      </w:r>
    </w:p>
    <w:p>
      <w:pPr>
        <w:numPr>
          <w:ilvl w:val="0"/>
          <w:numId w:val="1005"/>
        </w:numPr>
        <w:pStyle w:val="Compact"/>
      </w:pPr>
      <w:r>
        <w:rPr>
          <w:bCs/>
          <w:b/>
        </w:rPr>
        <w:t xml:space="preserve">Sydney Events Ecosystem:</w:t>
      </w:r>
      <w:r>
        <w:t xml:space="preserve"> </w:t>
      </w:r>
      <w:r>
        <w:t xml:space="preserve">Co-host "Economist Sydney Economic Forum" with the NSW Government in February 2024, leveraging the city's event infrastructure to drive premium subscriptions.</w:t>
      </w:r>
    </w:p>
    <w:bookmarkEnd w:id="25"/>
    <w:bookmarkStart w:id="26" w:name="conclusion"/>
    <w:p>
      <w:pPr>
        <w:pStyle w:val="Heading2"/>
      </w:pPr>
      <w:r>
        <w:t xml:space="preserve">Conclusion</w:t>
      </w:r>
    </w:p>
    <w:p>
      <w:pPr>
        <w:pStyle w:val="FirstParagraph"/>
      </w:pPr>
      <w:r>
        <w:t xml:space="preserve">The Economist's Australia Sydney market has proven itself as a high-growth engine for global expansion, delivering exceptional subscriber value and revenue density. Our Q3 results confirm that The Economist is not merely sold in Sydney—it is deeply embedded in the city's economic fabric through tailored content, strategic partnerships, and community engagement. As Australia Sydney continues to lead Asia-Pacific's innovation economy, The Economist must maintain its position as the indispensable intelligence partner for business leaders navigating this complex landscape.</w:t>
      </w:r>
    </w:p>
    <w:p>
      <w:pPr>
        <w:pStyle w:val="BodyText"/>
      </w:pPr>
      <w:r>
        <w:t xml:space="preserve">With these strategic initiatives—particularly our enhanced focus on Sydney-specific insights—we project 20% subscription growth in Australia Sydney for FY2024. This Sales Report underscores why The Economist remains the most valuable economic publication in Australia's premier city, delivering measurable impact for both subscribers and global stakeholders.</w:t>
      </w:r>
    </w:p>
    <w:p>
      <w:pPr>
        <w:pStyle w:val="BodyText"/>
      </w:pPr>
      <w:r>
        <w:rPr>
          <w:bCs/>
          <w:b/>
        </w:rPr>
        <w:t xml:space="preserve">Prepared by:</w:t>
      </w:r>
      <w:r>
        <w:t xml:space="preserve"> </w:t>
      </w:r>
      <w:r>
        <w:t xml:space="preserve">APAC Sales Leadership Team</w:t>
      </w:r>
      <w:r>
        <w:br/>
      </w:r>
      <w:r>
        <w:rPr>
          <w:bCs/>
          <w:b/>
        </w:rPr>
        <w:t xml:space="preserve">Contact:</w:t>
      </w:r>
      <w:r>
        <w:t xml:space="preserve"> </w:t>
      </w:r>
      <w:r>
        <w:t xml:space="preserve">sales.apac@economist.com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Australia Sydney Market</dc:title>
  <dc:creator/>
  <dc:language>en</dc:language>
  <cp:keywords/>
  <dcterms:created xsi:type="dcterms:W3CDTF">2026-07-23T19:43:09Z</dcterms:created>
  <dcterms:modified xsi:type="dcterms:W3CDTF">2026-07-23T19:43:09Z</dcterms:modified>
</cp:coreProperties>
</file>

<file path=docProps/custom.xml><?xml version="1.0" encoding="utf-8"?>
<Properties xmlns="http://schemas.openxmlformats.org/officeDocument/2006/custom-properties" xmlns:vt="http://schemas.openxmlformats.org/officeDocument/2006/docPropsVTypes"/>
</file>