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Brazil</w:t>
      </w:r>
      <w:r>
        <w:t xml:space="preserve"> </w:t>
      </w:r>
      <w:r>
        <w:t xml:space="preserve">Brasília</w:t>
      </w:r>
    </w:p>
    <w:bookmarkStart w:id="29" w:name="Xb7c39fd1bf0c3b66593835c1e0d3ab73dd1c51e"/>
    <w:p>
      <w:pPr>
        <w:pStyle w:val="Heading1"/>
      </w:pPr>
      <w:r>
        <w:t xml:space="preserve">Annual Sales Report: The Economist in Brazil Brasília</w:t>
      </w:r>
    </w:p>
    <w:bookmarkStart w:id="20" w:name="executive-summary"/>
    <w:p>
      <w:pPr>
        <w:pStyle w:val="Heading2"/>
      </w:pPr>
      <w:r>
        <w:t xml:space="preserve">Executive Summary</w:t>
      </w:r>
    </w:p>
    <w:p>
      <w:pPr>
        <w:pStyle w:val="FirstParagraph"/>
      </w:pPr>
      <w:r>
        <w:t xml:space="preserve">This comprehensive Sales Report details the performance of The Economist publication across the Brazilian market, with specific emphasis on the strategic hub of Brazil Brasília. As a premier global news and analysis platform, The Economist has established significant traction in Brazil's capital region, demonstrating remarkable growth and engagement. This report analyzes subscription metrics, digital adoption rates, market challenges in Brazil Brasília, and strategic initiatives that have propelled our success in one of Latin America's most influential political centers. The data underscores the enduring value of quality journalism within the Brazilian public discourse framework.</w:t>
      </w:r>
    </w:p>
    <w:bookmarkEnd w:id="20"/>
    <w:bookmarkStart w:id="21" w:name="X5fadf343a8245e8dae007257cdbb1f1aa3c3a47"/>
    <w:p>
      <w:pPr>
        <w:pStyle w:val="Heading2"/>
      </w:pPr>
      <w:r>
        <w:t xml:space="preserve">Market Context: Brazil Brasília as a Strategic Nexus</w:t>
      </w:r>
    </w:p>
    <w:p>
      <w:pPr>
        <w:pStyle w:val="FirstParagraph"/>
      </w:pPr>
      <w:r>
        <w:t xml:space="preserve">Brasília, as the political epicenter of Brazil, represents a critical market for The Economist due to its concentration of government officials, diplomatic corps, business leaders, and academic institutions. This Sales Report reveals that Brazil Brasília accounts for 34% of all subscriptions within the Federal District region—a figure exceeding our national average by 18%. The city's unique environment as a hub for policy-making and international relations creates an ideal ecosystem for high-value subscription growth. Our analysis confirms that government officials (28%), corporate executives (25%), and university researchers (22%) form the core subscriber base in Brazil Brasília, aligning perfectly with The Economist's premium editorial content.</w:t>
      </w:r>
    </w:p>
    <w:bookmarkEnd w:id="21"/>
    <w:bookmarkStart w:id="22" w:name="X2c78b0704e7d29632a4e7fcbdcac80aa4158bc7"/>
    <w:p>
      <w:pPr>
        <w:pStyle w:val="Heading2"/>
      </w:pPr>
      <w:r>
        <w:t xml:space="preserve">Subscription Performance: Quantitative Excellence</w:t>
      </w:r>
    </w:p>
    <w:p>
      <w:pPr>
        <w:pStyle w:val="FirstParagraph"/>
      </w:pPr>
      <w:r>
        <w:t xml:space="preserve">The latest Sales Report indicates a 19% year-over-year increase in subscriptions across Brazil Brasília, totaling 8,470 active paid subscribers as of Q4 2023. This growth outpaces the Brazilian national average by 5.3 percentage points and positions The Economist as the leading international publication in federal government circles. Digital subscriptions now constitute 76% of our total Brazil Brasília base (up from 61% in 2021), reflecting a strategic shift toward mobile-first consumption among policymakers who require real-time analysis during parliamentary sessions and cabinet meetings.</w:t>
      </w:r>
    </w:p>
    <w:p>
      <w:pPr>
        <w:pStyle w:val="BodyText"/>
      </w:pPr>
      <w:r>
        <w:t xml:space="preserve">Notably, the "Government Package" subscription tier—offering secure access for ministries and diplomatic missions—has grown by 33% this year. This package now serves 14 federal agencies including the Ministry of Foreign Affairs (Itamaraty), National Treasury, and Central Bank, demonstrating how The Economist has embedded itself into Brazil's decision-making infrastructure. In contrast to print circulation trends elsewhere in Latin America, our physical magazine distribution in Brazil Brasília remains stable at 29% of total subscriptions due to the city's digital-first governmental culture.</w:t>
      </w:r>
    </w:p>
    <w:bookmarkEnd w:id="22"/>
    <w:bookmarkStart w:id="23" w:name="X1a4f4df10434b42b67b944ebb1b99f9f268ebe5"/>
    <w:p>
      <w:pPr>
        <w:pStyle w:val="Heading2"/>
      </w:pPr>
      <w:r>
        <w:t xml:space="preserve">Digital Engagement: The Economist's Digital Transformation in Brazil Brasília</w:t>
      </w:r>
    </w:p>
    <w:p>
      <w:pPr>
        <w:pStyle w:val="FirstParagraph"/>
      </w:pPr>
      <w:r>
        <w:t xml:space="preserve">This Sales Report highlights exceptional digital engagement metrics. In Brazil Brasília, The Economist's mobile app achieves a 78% weekly active user rate among subscribers—surpassing the global average by 24 points. Key drivers include:</w:t>
      </w:r>
    </w:p>
    <w:p>
      <w:pPr>
        <w:numPr>
          <w:ilvl w:val="0"/>
          <w:numId w:val="1001"/>
        </w:numPr>
        <w:pStyle w:val="Compact"/>
      </w:pPr>
      <w:r>
        <w:t xml:space="preserve">Exclusive policy briefings on Brazilian tax reform and infrastructure projects</w:t>
      </w:r>
    </w:p>
    <w:p>
      <w:pPr>
        <w:numPr>
          <w:ilvl w:val="0"/>
          <w:numId w:val="1001"/>
        </w:numPr>
        <w:pStyle w:val="Compact"/>
      </w:pPr>
      <w:r>
        <w:t xml:space="preserve">Real-time analysis of Congress sessions through our "Brasília Live" feature</w:t>
      </w:r>
    </w:p>
    <w:p>
      <w:pPr>
        <w:numPr>
          <w:ilvl w:val="0"/>
          <w:numId w:val="1001"/>
        </w:numPr>
        <w:pStyle w:val="Compact"/>
      </w:pPr>
      <w:r>
        <w:t xml:space="preserve">Customized email digests for federal employees during legislative recesses</w:t>
      </w:r>
    </w:p>
    <w:p>
      <w:pPr>
        <w:pStyle w:val="FirstParagraph"/>
      </w:pPr>
      <w:r>
        <w:t xml:space="preserve">The Economist's podcast, "The Brasília Briefing," has become a staple among government officials, with 12,000+ monthly downloads in Brazil Brasília. This audio content directly addresses the information gaps identified in our 2023 subscriber survey—where 68% of respondents cited time constraints during parliamentary work as their primary barrier to accessing traditional news formats.</w:t>
      </w:r>
    </w:p>
    <w:bookmarkEnd w:id="23"/>
    <w:bookmarkStart w:id="24" w:name="challenges-and-strategic-response"/>
    <w:p>
      <w:pPr>
        <w:pStyle w:val="Heading2"/>
      </w:pPr>
      <w:r>
        <w:t xml:space="preserve">Challenges and Strategic Response</w:t>
      </w:r>
    </w:p>
    <w:p>
      <w:pPr>
        <w:pStyle w:val="FirstParagraph"/>
      </w:pPr>
      <w:r>
        <w:t xml:space="preserve">Our Sales Report acknowledges persistent challenges in Brazil Brasília, including economic volatility affecting corporate budget allocations and intense competition from local digital platforms. However, The Economist has turned these into growth opportunities through:</w:t>
      </w:r>
    </w:p>
    <w:p>
      <w:pPr>
        <w:numPr>
          <w:ilvl w:val="0"/>
          <w:numId w:val="1002"/>
        </w:numPr>
        <w:pStyle w:val="Compact"/>
      </w:pPr>
      <w:r>
        <w:rPr>
          <w:bCs/>
          <w:b/>
        </w:rPr>
        <w:t xml:space="preserve">Premium Content Bundling:</w:t>
      </w:r>
      <w:r>
        <w:t xml:space="preserve"> </w:t>
      </w:r>
      <w:r>
        <w:t xml:space="preserve">Partnering with Brazilian universities like UnB (University of Brasília) to offer academic discounts</w:t>
      </w:r>
    </w:p>
    <w:p>
      <w:pPr>
        <w:numPr>
          <w:ilvl w:val="0"/>
          <w:numId w:val="1002"/>
        </w:numPr>
        <w:pStyle w:val="Compact"/>
      </w:pPr>
      <w:r>
        <w:rPr>
          <w:bCs/>
          <w:b/>
        </w:rPr>
        <w:t xml:space="preserve">Crisis Response Units:</w:t>
      </w:r>
      <w:r>
        <w:t xml:space="preserve"> </w:t>
      </w:r>
      <w:r>
        <w:t xml:space="preserve">Deploying rapid-response editorial teams during key political events (e.g., 2023 budget debates)</w:t>
      </w:r>
    </w:p>
    <w:p>
      <w:pPr>
        <w:numPr>
          <w:ilvl w:val="0"/>
          <w:numId w:val="1002"/>
        </w:numPr>
        <w:pStyle w:val="Compact"/>
      </w:pPr>
      <w:r>
        <w:rPr>
          <w:bCs/>
          <w:b/>
        </w:rPr>
        <w:t xml:space="preserve">Government Training Programs:</w:t>
      </w:r>
      <w:r>
        <w:t xml:space="preserve"> </w:t>
      </w:r>
      <w:r>
        <w:t xml:space="preserve">Conducting quarterly "Policy Literacy" workshops for civil servants using Economist content</w:t>
      </w:r>
    </w:p>
    <w:p>
      <w:pPr>
        <w:pStyle w:val="FirstParagraph"/>
      </w:pPr>
      <w:r>
        <w:t xml:space="preserve">This proactive approach has mitigated a potential 8% decline in corporate subscriptions during the 2023 economic slowdown, maintaining stability where competitors faltered.</w:t>
      </w:r>
    </w:p>
    <w:bookmarkEnd w:id="24"/>
    <w:bookmarkStart w:id="25" w:name="brand-perception-and-market-positioning"/>
    <w:p>
      <w:pPr>
        <w:pStyle w:val="Heading2"/>
      </w:pPr>
      <w:r>
        <w:t xml:space="preserve">Brand Perception and Market Positioning</w:t>
      </w:r>
    </w:p>
    <w:p>
      <w:pPr>
        <w:pStyle w:val="FirstParagraph"/>
      </w:pPr>
      <w:r>
        <w:t xml:space="preserve">Survey data from Brazil Brasília reveals The Economist holds a 94% recognition rate among government and business leaders—ranking it as "the most trusted international source" by 73% of respondents. This brand equity directly translates to sales conversion: new subscribers in Brazil Brasília convert at a 31% higher rate than the global average when exposed to our targeted political coverage. The phrase "The Economist is essential for understanding Brazil's role in global economics" appears verbatim in over 80% of qualitative feedback from Brazilian federal employees.</w:t>
      </w:r>
    </w:p>
    <w:bookmarkEnd w:id="25"/>
    <w:bookmarkStart w:id="26" w:name="X5e5913774a248d7b181b2e0e04c8c77885bfd10"/>
    <w:p>
      <w:pPr>
        <w:pStyle w:val="Heading2"/>
      </w:pPr>
      <w:r>
        <w:t xml:space="preserve">Future Strategy: Deepening Brazil Brasília Engagement</w:t>
      </w:r>
    </w:p>
    <w:p>
      <w:pPr>
        <w:pStyle w:val="FirstParagraph"/>
      </w:pPr>
      <w:r>
        <w:t xml:space="preserve">Based on this Sales Report, our strategic roadmap focuses on three pillars for Brazil Brasília:</w:t>
      </w:r>
    </w:p>
    <w:p>
      <w:pPr>
        <w:numPr>
          <w:ilvl w:val="0"/>
          <w:numId w:val="1003"/>
        </w:numPr>
        <w:pStyle w:val="Compact"/>
      </w:pPr>
      <w:r>
        <w:rPr>
          <w:bCs/>
          <w:b/>
        </w:rPr>
        <w:t xml:space="preserve">Localized Content Expansion:</w:t>
      </w:r>
      <w:r>
        <w:t xml:space="preserve"> </w:t>
      </w:r>
      <w:r>
        <w:t xml:space="preserve">Launching a dedicated "Brazil Policy Lab" section featuring exclusive analysis of Federal District governance and regional economic dynamics.</w:t>
      </w:r>
    </w:p>
    <w:p>
      <w:pPr>
        <w:numPr>
          <w:ilvl w:val="0"/>
          <w:numId w:val="1003"/>
        </w:numPr>
        <w:pStyle w:val="Compact"/>
      </w:pPr>
      <w:r>
        <w:rPr>
          <w:bCs/>
          <w:b/>
        </w:rPr>
        <w:t xml:space="preserve">Digital Infrastructure Enhancement:</w:t>
      </w:r>
      <w:r>
        <w:t xml:space="preserve"> </w:t>
      </w:r>
      <w:r>
        <w:t xml:space="preserve">Developing offline access features for government networks with restricted internet connectivity (addressing 63% of subscriber-reported pain points).</w:t>
      </w:r>
    </w:p>
    <w:p>
      <w:pPr>
        <w:numPr>
          <w:ilvl w:val="0"/>
          <w:numId w:val="1003"/>
        </w:numPr>
        <w:pStyle w:val="Compact"/>
      </w:pPr>
      <w:r>
        <w:rPr>
          <w:bCs/>
          <w:b/>
        </w:rPr>
        <w:t xml:space="preserve">Networking Ecosystems:</w:t>
      </w:r>
      <w:r>
        <w:t xml:space="preserve"> </w:t>
      </w:r>
      <w:r>
        <w:t xml:space="preserve">Creating a "Brasília Circle" event series connecting subscribers with Brazilian policy architects and international economists.</w:t>
      </w:r>
    </w:p>
    <w:bookmarkEnd w:id="26"/>
    <w:bookmarkStart w:id="28" w:name="Xf74cc832121ae6b00cda3114bba9034a6ba37c7"/>
    <w:p>
      <w:pPr>
        <w:pStyle w:val="Heading2"/>
      </w:pPr>
      <w:r>
        <w:t xml:space="preserve">Conclusion: The Economist's Unmatched Value in Brazil Brasília</w:t>
      </w:r>
    </w:p>
    <w:p>
      <w:pPr>
        <w:pStyle w:val="FirstParagraph"/>
      </w:pPr>
      <w:r>
        <w:t xml:space="preserve">This Sales Report unequivocally demonstrates The Economist's strategic importance within Brazil Brasília's information ecosystem. Our subscription growth in this market—driven by policy relevance, digital adaptability, and institutional trust—positions us not merely as a publication but as an indispensable partner for understanding Brazil's political economy. As the capital city navigates complex fiscal challenges and global realignment, The Economist's analytical rigor remains unmatched for Brazilian decision-makers.</w:t>
      </w:r>
    </w:p>
    <w:p>
      <w:pPr>
        <w:pStyle w:val="BodyText"/>
      </w:pPr>
      <w:r>
        <w:t xml:space="preserve">Looking ahead, we project 22% subscription growth in Brazil Brasília by Q4 2024 through our enhanced localization strategy. This trajectory confirms that The Economist isn't just reporting on Brazil—our content actively shapes the strategic conversations taking place within the halls of power in Brasília. For businesses, governments, and intellectuals across Brazil, The Economist has become the gold standard for navigating the nation's economic future.</w:t>
      </w:r>
    </w:p>
    <w:bookmarkStart w:id="27" w:name="Xffd0e835a0b2b5c6fc2f17305950743e44aa22e"/>
    <w:p>
      <w:pPr>
        <w:pStyle w:val="Heading3"/>
      </w:pPr>
      <w:r>
        <w:t xml:space="preserve">Appendix: Key Metrics - Brazil Brasília (2023)</w:t>
      </w:r>
    </w:p>
    <w:p>
      <w:pPr>
        <w:pStyle w:val="FirstParagraph"/>
      </w:pPr>
      <w:r>
        <w:t xml:space="preserve">Performance Metric</w:t>
      </w:r>
    </w:p>
    <w:p>
      <w:pPr>
        <w:pStyle w:val="BodyText"/>
      </w:pPr>
      <w:r>
        <w:t xml:space="preserve">Value</w:t>
      </w:r>
    </w:p>
    <w:p>
      <w:pPr>
        <w:pStyle w:val="BodyText"/>
      </w:pPr>
      <w:r>
        <w:t xml:space="preserve">YoY Change</w:t>
      </w:r>
    </w:p>
    <w:p>
      <w:pPr>
        <w:pStyle w:val="BodyText"/>
      </w:pPr>
      <w:r>
        <w:t xml:space="preserve">Total Subscribers (Brazil Brasília)</w:t>
      </w:r>
    </w:p>
    <w:p>
      <w:pPr>
        <w:pStyle w:val="BodyText"/>
      </w:pPr>
      <w:r>
        <w:t xml:space="preserve">8,470</w:t>
      </w:r>
    </w:p>
    <w:p>
      <w:pPr>
        <w:pStyle w:val="BodyText"/>
      </w:pPr>
      <w:r>
        <w:t xml:space="preserve">+19%</w:t>
      </w:r>
    </w:p>
    <w:p>
      <w:pPr>
        <w:pStyle w:val="BodyText"/>
      </w:pPr>
      <w:r>
        <w:t xml:space="preserve">Digital Subscriptions Share</w:t>
      </w:r>
    </w:p>
    <w:p>
      <w:pPr>
        <w:pStyle w:val="BodyText"/>
      </w:pPr>
      <w:r>
        <w:t xml:space="preserve">76%</w:t>
      </w:r>
    </w:p>
    <w:p>
      <w:pPr>
        <w:pStyle w:val="BodyText"/>
      </w:pPr>
      <w:r>
        <w:t xml:space="preserve">+15% pts</w:t>
      </w:r>
    </w:p>
    <w:p>
      <w:pPr>
        <w:pStyle w:val="BodyText"/>
      </w:pPr>
      <w:r>
        <w:t xml:space="preserve">Government Agency Partnerships</w:t>
      </w:r>
    </w:p>
    <w:p>
      <w:pPr>
        <w:pStyle w:val="BodyText"/>
      </w:pPr>
      <w:r>
        <w:t xml:space="preserve">14 Agencies (Up from 8 in 2022)</w:t>
      </w:r>
    </w:p>
    <w:p>
      <w:pPr>
        <w:pStyle w:val="BodyText"/>
      </w:pPr>
      <w:r>
        <w:rPr>
          <w:iCs/>
          <w:i/>
        </w:rPr>
        <w:t xml:space="preserve">This Sales Report was compiled by The Economist Global Sales Intelligence Unit. All data verified through subscription management systems and direct client feedback surveys conducted in Brazil Brasília during Q4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The Economist in Brazil Brasília</dc:title>
  <dc:creator/>
  <cp:keywords/>
  <dcterms:created xsi:type="dcterms:W3CDTF">2026-07-24T00:30:54Z</dcterms:created>
  <dcterms:modified xsi:type="dcterms:W3CDTF">2026-07-24T00:30:54Z</dcterms:modified>
</cp:coreProperties>
</file>

<file path=docProps/custom.xml><?xml version="1.0" encoding="utf-8"?>
<Properties xmlns="http://schemas.openxmlformats.org/officeDocument/2006/custom-properties" xmlns:vt="http://schemas.openxmlformats.org/officeDocument/2006/docPropsVTypes"/>
</file>