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e08e10e093ae1e0cd1226896ff121744ee07506"/>
    <w:p>
      <w:pPr>
        <w:pStyle w:val="Heading1"/>
      </w:pPr>
      <w:r>
        <w:t xml:space="preserve">Comprehensive Sales Report: The Economist in Brazil Rio de Janeiro Market (Q3 2023)</w:t>
      </w:r>
    </w:p>
    <w:bookmarkStart w:id="20" w:name="executive-summary"/>
    <w:p>
      <w:pPr>
        <w:pStyle w:val="Heading2"/>
      </w:pPr>
      <w:r>
        <w:t xml:space="preserve">Executive Summary</w:t>
      </w:r>
    </w:p>
    <w:p>
      <w:pPr>
        <w:pStyle w:val="FirstParagraph"/>
      </w:pPr>
      <w:r>
        <w:t xml:space="preserve">This Sales Report provides an exhaustive analysis of The Economist's performance across Brazil, with specialized focus on the Rio de Janeiro metropolitan region. As a global leader in high-value journalism, The Economist maintains its position as the premier intellectual publication in Brazil's premium media market. Our Q3 2023 data reveals robust growth trajectories in Rio de Janeiro—surpassing national averages by 18%—confirming strategic investments in localized content and digital expansion are driving exceptional results. This report details sales performance, market dynamics, and future opportunities specific to The Economist's operations in Brazil's economic heartland.</w:t>
      </w:r>
    </w:p>
    <w:bookmarkEnd w:id="20"/>
    <w:bookmarkStart w:id="21" w:name="X2a273f0b80291dc1c9dbd679d381ec7dceaf415"/>
    <w:p>
      <w:pPr>
        <w:pStyle w:val="Heading2"/>
      </w:pPr>
      <w:r>
        <w:t xml:space="preserve">Market Performance: Rio de Janeiro as a Growth Engine</w:t>
      </w:r>
    </w:p>
    <w:p>
      <w:pPr>
        <w:pStyle w:val="FirstParagraph"/>
      </w:pPr>
      <w:r>
        <w:t xml:space="preserve">Rio de Janeiro remains the undisputed epicenter of The Economist's Brazilian success. Our data shows subscription growth in the city surged by 23.7% year-over-year, significantly outperforming São Paulo (14.2%) and Brasília (9.8%). This dominance stems from Rio's concentration of high-net-worth individuals, multinational corporations, and diplomatic corps—exactly The Economist's core audience. In Q3 2023 alone, Rio contributed 37% of all Brazilian digital subscriptions and 41% of print circulation revenue despite representing only 19% of Brazil's population.</w:t>
      </w:r>
    </w:p>
    <w:p>
      <w:pPr>
        <w:pStyle w:val="BodyText"/>
      </w:pPr>
      <w:r>
        <w:t xml:space="preserve">Notably, our bilingual (Portuguese-English) digital platform saw a 58% spike in Rio users following the launch of localized content features. The Economist's "Rio Insights" newsletter, delivered exclusively to Rio subscribers, achieved a 62% open rate—exceeding global averages by 27 points. This hyper-localized strategy has proven critical for penetrating Brazil's highly segmented market.</w:t>
      </w:r>
    </w:p>
    <w:bookmarkEnd w:id="21"/>
    <w:bookmarkStart w:id="22" w:name="X932ece2d777d7fc8cb236d02985e517bca84f9e"/>
    <w:p>
      <w:pPr>
        <w:pStyle w:val="Heading2"/>
      </w:pPr>
      <w:r>
        <w:t xml:space="preserve">Key Performance Indicators: Brazil Rio de Janeiro Focus</w:t>
      </w:r>
    </w:p>
    <w:p>
      <w:pPr>
        <w:pStyle w:val="FirstParagraph"/>
      </w:pPr>
      <w:r>
        <w:t xml:space="preserve">Metrics</w:t>
      </w:r>
    </w:p>
    <w:p>
      <w:pPr>
        <w:pStyle w:val="BodyText"/>
      </w:pPr>
      <w:r>
        <w:t xml:space="preserve">Rio de Janeiro (Q3 2023)</w:t>
      </w:r>
    </w:p>
    <w:p>
      <w:pPr>
        <w:pStyle w:val="BodyText"/>
      </w:pPr>
      <w:r>
        <w:t xml:space="preserve">Brazil National Avg.</w:t>
      </w:r>
    </w:p>
    <w:p>
      <w:pPr>
        <w:pStyle w:val="BodyText"/>
      </w:pPr>
      <w:r>
        <w:t xml:space="preserve">YoY Growth</w:t>
      </w:r>
    </w:p>
    <w:p>
      <w:pPr>
        <w:pStyle w:val="BodyText"/>
      </w:pPr>
      <w:r>
        <w:t xml:space="preserve">Digital Subscriptions</w:t>
      </w:r>
    </w:p>
    <w:p>
      <w:pPr>
        <w:pStyle w:val="BodyText"/>
      </w:pPr>
      <w:r>
        <w:t xml:space="preserve">18,450</w:t>
      </w:r>
    </w:p>
    <w:p>
      <w:pPr>
        <w:pStyle w:val="BodyText"/>
      </w:pPr>
      <w:r>
        <w:t xml:space="preserve">12,200</w:t>
      </w:r>
    </w:p>
    <w:p>
      <w:pPr>
        <w:pStyle w:val="BodyText"/>
      </w:pPr>
      <w:r>
        <w:t xml:space="preserve">+23.7%</w:t>
      </w:r>
    </w:p>
    <w:p>
      <w:pPr>
        <w:pStyle w:val="BodyText"/>
      </w:pPr>
      <w:r>
        <w:t xml:space="preserve">Print Circulation Revenue</w:t>
      </w:r>
    </w:p>
    <w:p>
      <w:pPr>
        <w:pStyle w:val="BodyText"/>
      </w:pPr>
      <w:r>
        <w:t xml:space="preserve">R$ 3.8M</w:t>
      </w:r>
    </w:p>
    <w:p>
      <w:pPr>
        <w:pStyle w:val="BodyText"/>
      </w:pPr>
      <w:r>
        <w:t xml:space="preserve">&lt; td&gt;R$ 2.9M&lt; td &gt;+14.1%</w:t>
      </w:r>
    </w:p>
    <w:p>
      <w:pPr>
        <w:pStyle w:val="BodyText"/>
      </w:pPr>
      <w:r>
        <w:t xml:space="preserve">Corporate Subscriptions (Rio)</w:t>
      </w:r>
    </w:p>
    <w:p>
      <w:pPr>
        <w:pStyle w:val="BodyText"/>
      </w:pPr>
      <w:r>
        <w:t xml:space="preserve">78% of total corporate base</w:t>
      </w:r>
    </w:p>
    <w:p>
      <w:pPr>
        <w:pStyle w:val="BodyText"/>
      </w:pPr>
      <w:r>
        <w:t xml:space="preserve">65% nationally</w:t>
      </w:r>
    </w:p>
    <w:p>
      <w:pPr>
        <w:pStyle w:val="BodyText"/>
      </w:pPr>
      <w:r>
        <w:t xml:space="preserve">+30.5%</w:t>
      </w:r>
    </w:p>
    <w:p>
      <w:pPr>
        <w:pStyle w:val="BodyText"/>
      </w:pPr>
      <w:r>
        <w:t xml:space="preserve">New Subscriber Acquisition</w:t>
      </w:r>
    </w:p>
    <w:p>
      <w:pPr>
        <w:pStyle w:val="BodyText"/>
      </w:pPr>
      <w:r>
        <w:t xml:space="preserve">&lt;</w:t>
      </w:r>
    </w:p>
    <w:p>
      <w:pPr>
        <w:pStyle w:val="BodyText"/>
      </w:pPr>
      <w:r>
        <w:t xml:space="preserve">R$ 142 avg. cost per acquisition</w:t>
      </w:r>
    </w:p>
    <w:p>
      <w:pPr>
        <w:pStyle w:val="BodyText"/>
      </w:pPr>
      <w:r>
        <w:t xml:space="preserve">&lt; td &gt;R$ 178 avg.&lt; td &gt;-19%</w:t>
      </w:r>
    </w:p>
    <w:bookmarkEnd w:id="22"/>
    <w:bookmarkStart w:id="23" w:name="X34f7aa50f2730cf5cfc5bd6ae4aa5fd21a8c6dc"/>
    <w:p>
      <w:pPr>
        <w:pStyle w:val="Heading2"/>
      </w:pPr>
      <w:r>
        <w:t xml:space="preserve">Strategic Advantages in Brazil Rio de Janeiro</w:t>
      </w:r>
    </w:p>
    <w:p>
      <w:pPr>
        <w:pStyle w:val="FirstParagraph"/>
      </w:pPr>
      <w:r>
        <w:t xml:space="preserve">The Economist's success in Rio de Janeiro stems from three strategic pillars uniquely tailored to the region:</w:t>
      </w:r>
    </w:p>
    <w:p>
      <w:pPr>
        <w:numPr>
          <w:ilvl w:val="0"/>
          <w:numId w:val="1001"/>
        </w:numPr>
        <w:pStyle w:val="Compact"/>
      </w:pPr>
      <w:r>
        <w:rPr>
          <w:bCs/>
          <w:b/>
        </w:rPr>
        <w:t xml:space="preserve">Cultural Resonance:</w:t>
      </w:r>
      <w:r>
        <w:t xml:space="preserve"> </w:t>
      </w:r>
      <w:r>
        <w:t xml:space="preserve">Our Rio-based editorial team produces quarterly "Carioca Briefing" reports analyzing local economic shifts, including real estate trends and tourism recovery post-2023 Carnival. This localized insight drives 47% higher retention among Brazilian readers versus global averages.</w:t>
      </w:r>
    </w:p>
    <w:p>
      <w:pPr>
        <w:numPr>
          <w:ilvl w:val="0"/>
          <w:numId w:val="1001"/>
        </w:numPr>
        <w:pStyle w:val="Compact"/>
      </w:pPr>
      <w:r>
        <w:rPr>
          <w:bCs/>
          <w:b/>
        </w:rPr>
        <w:t xml:space="preserve">Corporate Partnership Ecosystem:</w:t>
      </w:r>
      <w:r>
        <w:t xml:space="preserve"> </w:t>
      </w:r>
      <w:r>
        <w:t xml:space="preserve">The Economist has secured exclusive partnerships with Rio's top 15 multinational HQs (including Petrobras, Banco do Brasil, and major tourism conglomerates). These relationships generated R$ 1.2M in Q3 corporate revenue—up 38% from last year.</w:t>
      </w:r>
    </w:p>
    <w:p>
      <w:pPr>
        <w:numPr>
          <w:ilvl w:val="0"/>
          <w:numId w:val="1001"/>
        </w:numPr>
        <w:pStyle w:val="Compact"/>
      </w:pPr>
      <w:r>
        <w:rPr>
          <w:bCs/>
          <w:b/>
        </w:rPr>
        <w:t xml:space="preserve">Digital Localization:</w:t>
      </w:r>
      <w:r>
        <w:t xml:space="preserve"> </w:t>
      </w:r>
      <w:r>
        <w:t xml:space="preserve">The Economist Brazil app features Rio-specific content feeds showing real-time data on Port of Rio operations, Copacabana business trends, and climate resilience initiatives. This resulted in 2.1x longer session durations among Rio users.</w:t>
      </w:r>
    </w:p>
    <w:bookmarkEnd w:id="23"/>
    <w:bookmarkStart w:id="24" w:name="challenges-and-competitive-landscape"/>
    <w:p>
      <w:pPr>
        <w:pStyle w:val="Heading2"/>
      </w:pPr>
      <w:r>
        <w:t xml:space="preserve">Challenges and Competitive Landscape</w:t>
      </w:r>
    </w:p>
    <w:p>
      <w:pPr>
        <w:pStyle w:val="FirstParagraph"/>
      </w:pPr>
      <w:r>
        <w:t xml:space="preserve">Despite strong growth, Brazil's economic volatility presents unique hurdles for The Economist in Rio de Janeiro. The 13% inflation rate has pressured discretionary spending on premium media, though our data shows high-value subscribers remain resilient—only 4% of Rio readers reduced subscriptions during Q3. Competition from domestic publications like</w:t>
      </w:r>
      <w:r>
        <w:t xml:space="preserve"> </w:t>
      </w:r>
      <w:r>
        <w:rPr>
          <w:iCs/>
          <w:i/>
        </w:rPr>
        <w:t xml:space="preserve">Época</w:t>
      </w:r>
      <w:r>
        <w:t xml:space="preserve"> </w:t>
      </w:r>
      <w:r>
        <w:t xml:space="preserve">and</w:t>
      </w:r>
      <w:r>
        <w:t xml:space="preserve"> </w:t>
      </w:r>
      <w:r>
        <w:rPr>
          <w:iCs/>
          <w:i/>
        </w:rPr>
        <w:t xml:space="preserve">Valor Econômico</w:t>
      </w:r>
      <w:r>
        <w:t xml:space="preserve"> </w:t>
      </w:r>
      <w:r>
        <w:t xml:space="preserve">intensified in print segments, but The Economist retains a commanding 68% brand preference among business decision-makers in the city.</w:t>
      </w:r>
    </w:p>
    <w:p>
      <w:pPr>
        <w:pStyle w:val="BodyText"/>
      </w:pPr>
      <w:r>
        <w:t xml:space="preserve">A critical challenge is Brazil's digital infrastructure gaps. While Rio leads in broadband penetration (72%), rural connectivity issues limit expansion beyond the metro area. We're addressing this through partnerships with local telecom providers for subsidized data bundles for new subscribers—a pilot program launching Q4 2023.</w:t>
      </w:r>
    </w:p>
    <w:bookmarkEnd w:id="24"/>
    <w:bookmarkStart w:id="25" w:name="X792f6ba7f21d18a7e14c97900d43f5e40a6124d"/>
    <w:p>
      <w:pPr>
        <w:pStyle w:val="Heading2"/>
      </w:pPr>
      <w:r>
        <w:t xml:space="preserve">Future Growth Strategy: Brazil Rio de Janeiro Focus</w:t>
      </w:r>
    </w:p>
    <w:p>
      <w:pPr>
        <w:pStyle w:val="FirstParagraph"/>
      </w:pPr>
      <w:r>
        <w:t xml:space="preserve">Building on our Rio success, The Economist's Brazil strategy includes three targeted initiatives:</w:t>
      </w:r>
    </w:p>
    <w:p>
      <w:pPr>
        <w:numPr>
          <w:ilvl w:val="0"/>
          <w:numId w:val="1002"/>
        </w:numPr>
        <w:pStyle w:val="Compact"/>
      </w:pPr>
      <w:r>
        <w:rPr>
          <w:bCs/>
          <w:b/>
        </w:rPr>
        <w:t xml:space="preserve">Rio Digital Hub Expansion:</w:t>
      </w:r>
      <w:r>
        <w:t xml:space="preserve"> </w:t>
      </w:r>
      <w:r>
        <w:t xml:space="preserve">Launching a dedicated data center in Barra da Tijuca to accelerate content delivery for Brazilian users. This will reduce load times by 40%, directly improving user experience and subscription retention.</w:t>
      </w:r>
    </w:p>
    <w:p>
      <w:pPr>
        <w:numPr>
          <w:ilvl w:val="0"/>
          <w:numId w:val="1002"/>
        </w:numPr>
        <w:pStyle w:val="Compact"/>
      </w:pPr>
      <w:r>
        <w:rPr>
          <w:bCs/>
          <w:b/>
        </w:rPr>
        <w:t xml:space="preserve">Carioca Leadership Council:</w:t>
      </w:r>
      <w:r>
        <w:t xml:space="preserve"> </w:t>
      </w:r>
      <w:r>
        <w:t xml:space="preserve">Establishing an exclusive advisory group of Rio business leaders (including heads of FGV, ABF, and Porto Maravilha developers) to co-create content. First meeting held in September 2023 with 19 executives committing to expanded corporate subscriptions.</w:t>
      </w:r>
    </w:p>
    <w:p>
      <w:pPr>
        <w:numPr>
          <w:ilvl w:val="0"/>
          <w:numId w:val="1002"/>
        </w:numPr>
        <w:pStyle w:val="Compact"/>
      </w:pPr>
      <w:r>
        <w:rPr>
          <w:bCs/>
          <w:b/>
        </w:rPr>
        <w:t xml:space="preserve">Community Engagement Program:</w:t>
      </w:r>
      <w:r>
        <w:t xml:space="preserve"> </w:t>
      </w:r>
      <w:r>
        <w:t xml:space="preserve">Partnering with Rio's Institute of Economic Development (IEDR) for free "Economist Masterclasses" at Carioca venues. This drives brand affinity while generating high-quality leads—1,420 new subscribers acquired through Q3 events.</w:t>
      </w:r>
    </w:p>
    <w:bookmarkEnd w:id="25"/>
    <w:bookmarkStart w:id="27" w:name="X703a16a741b0326acdc8ab00fc4fcd7947ccdc6"/>
    <w:p>
      <w:pPr>
        <w:pStyle w:val="Heading2"/>
      </w:pPr>
      <w:r>
        <w:t xml:space="preserve">Conclusion: The Economist's Future in Brazil Rio de Janeiro</w:t>
      </w:r>
    </w:p>
    <w:p>
      <w:pPr>
        <w:pStyle w:val="FirstParagraph"/>
      </w:pPr>
      <w:r>
        <w:t xml:space="preserve">The Sales Report unequivocally demonstrates that Brazil, and specifically Rio de Janeiro, represents The Economist's most promising market. Our 20%+ annual growth rate in the city—outpacing all regional competitors—validates our hyper-localized approach. As Brazil navigates its economic transformation, The Economist's deep integration into Rio's business ecosystem positions us not merely as a publisher but as an indispensable strategic partner for decision-makers.</w:t>
      </w:r>
    </w:p>
    <w:p>
      <w:pPr>
        <w:pStyle w:val="BodyText"/>
      </w:pPr>
      <w:r>
        <w:t xml:space="preserve">Looking ahead, we project 25% YoY growth in Rio de Janeiro by Q3 2024, driven by our community engagement programs and digital infrastructure investments. This Sales Report confirms that The Economist's commitment to understanding Brazil Rio de Janeiro's unique economic narrative has transformed it from a global publication into the region's essential business intelligence platform. We recommend doubling down on localized content creation while expanding corporate partnerships across Rio's key sectors—this strategy will cement The Economist as Brazil’s premier source of authoritative analysis.</w:t>
      </w:r>
    </w:p>
    <w:bookmarkStart w:id="26" w:name="prepared-for"/>
    <w:p>
      <w:pPr>
        <w:pStyle w:val="Heading3"/>
      </w:pPr>
      <w:r>
        <w:t xml:space="preserve">Prepared For:</w:t>
      </w:r>
    </w:p>
    <w:p>
      <w:pPr>
        <w:pStyle w:val="FirstParagraph"/>
      </w:pPr>
      <w:r>
        <w:t xml:space="preserve">The Economist Global Sales Leadership Team</w:t>
      </w:r>
      <w:r>
        <w:br/>
      </w:r>
      <w:r>
        <w:t xml:space="preserve">Date: October 26, 2023</w:t>
      </w:r>
      <w:r>
        <w:br/>
      </w:r>
      <w:r>
        <w:t xml:space="preserve">Report Period: July 1 – September 30,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Brazil Rio de Janeiro</dc:title>
  <dc:creator/>
  <dc:language>en</dc:language>
  <cp:keywords/>
  <dcterms:created xsi:type="dcterms:W3CDTF">2026-07-24T04:03:36Z</dcterms:created>
  <dcterms:modified xsi:type="dcterms:W3CDTF">2026-07-24T04:03:36Z</dcterms:modified>
</cp:coreProperties>
</file>

<file path=docProps/custom.xml><?xml version="1.0" encoding="utf-8"?>
<Properties xmlns="http://schemas.openxmlformats.org/officeDocument/2006/custom-properties" xmlns:vt="http://schemas.openxmlformats.org/officeDocument/2006/docPropsVTypes"/>
</file>