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bddb8212e81549c174464a8cb628398611ac2d6"/>
    <w:p>
      <w:pPr>
        <w:pStyle w:val="Heading1"/>
      </w:pPr>
      <w:r>
        <w:t xml:space="preserve">Sales Report: The Economist's Strategic Growth in Brazil São Paulo Market</w:t>
      </w:r>
    </w:p>
    <w:p>
      <w:pPr>
        <w:pStyle w:val="FirstParagraph"/>
      </w:pPr>
      <w:r>
        <w:t xml:space="preserve">This comprehensive Sales Report details the performance, strategic initiatives, and market dynamics of</w:t>
      </w:r>
      <w:r>
        <w:t xml:space="preserve"> </w:t>
      </w:r>
      <w:r>
        <w:rPr>
          <w:bCs/>
          <w:b/>
        </w:rPr>
        <w:t xml:space="preserve">The Economist</w:t>
      </w:r>
      <w:r>
        <w:t xml:space="preserve"> </w:t>
      </w:r>
      <w:r>
        <w:t xml:space="preserve">within the critical Brazilian market, with primary focus on São Paulo—the nation's financial epicenter and most lucrative metropolitan hub. As we analyze the latest quarter (Q3 2023), this document underscores why</w:t>
      </w:r>
      <w:r>
        <w:t xml:space="preserve"> </w:t>
      </w:r>
      <w:r>
        <w:rPr>
          <w:iCs/>
          <w:i/>
        </w:rPr>
        <w:t xml:space="preserve">The Economist</w:t>
      </w:r>
      <w:r>
        <w:t xml:space="preserve"> </w:t>
      </w:r>
      <w:r>
        <w:t xml:space="preserve">continues to dominate premium business journalism in Brazil São Paulo, driving exceptional subscriber acquisition and retention metrics that set industry benchmarks.</w:t>
      </w:r>
    </w:p>
    <w:bookmarkStart w:id="20" w:name="Xf59594781de8d7c231318a7769f485926eb1e67"/>
    <w:p>
      <w:pPr>
        <w:pStyle w:val="Heading2"/>
      </w:pPr>
      <w:r>
        <w:t xml:space="preserve">Market Context: Why São Paulo Matters for The Economist</w:t>
      </w:r>
    </w:p>
    <w:p>
      <w:pPr>
        <w:pStyle w:val="FirstParagraph"/>
      </w:pPr>
      <w:r>
        <w:t xml:space="preserve">São Paulo represents Brazil's largest economic engine, contributing 30% of the nation's GDP and housing 45% of all multinational corporate headquarters. For</w:t>
      </w:r>
      <w:r>
        <w:t xml:space="preserve"> </w:t>
      </w:r>
      <w:r>
        <w:rPr>
          <w:bCs/>
          <w:b/>
        </w:rPr>
        <w:t xml:space="preserve">The Economist</w:t>
      </w:r>
      <w:r>
        <w:t xml:space="preserve">, this city is non-negotiable—it's where decision-makers reside, global trade flows converge, and premium content consumption reaches its zenith. Our sales strategy in Brazil São Paulo is therefore not merely regional; it is the fulcrum of our Latin American expansion. With over 750,000 affluent households within São Paulo's metropolitan area alone (IBGE 2023),</w:t>
      </w:r>
      <w:r>
        <w:t xml:space="preserve"> </w:t>
      </w:r>
      <w:r>
        <w:rPr>
          <w:iCs/>
          <w:i/>
        </w:rPr>
        <w:t xml:space="preserve">The Economist</w:t>
      </w:r>
      <w:r>
        <w:t xml:space="preserve"> </w:t>
      </w:r>
      <w:r>
        <w:t xml:space="preserve">has positioned itself as the indispensable intelligence source for executives navigating Brazil's complex economic landscape.</w:t>
      </w:r>
    </w:p>
    <w:bookmarkEnd w:id="20"/>
    <w:bookmarkStart w:id="21" w:name="X98be9d36e3c0d74010e29f93e3372607bfa1dc4"/>
    <w:p>
      <w:pPr>
        <w:pStyle w:val="Heading2"/>
      </w:pPr>
      <w:r>
        <w:t xml:space="preserve">Sales Performance Highlights: Q3 2023 in Brazil São Paulo</w:t>
      </w:r>
    </w:p>
    <w:p>
      <w:pPr>
        <w:pStyle w:val="FirstParagraph"/>
      </w:pPr>
      <w:r>
        <w:t xml:space="preserve">This quarter delivered exceptional results, with São Paulo contributing 68% of all paid subscriptions within Brazil. Key metrics include:</w:t>
      </w:r>
    </w:p>
    <w:p>
      <w:pPr>
        <w:numPr>
          <w:ilvl w:val="0"/>
          <w:numId w:val="1001"/>
        </w:numPr>
        <w:pStyle w:val="Compact"/>
      </w:pPr>
      <w:r>
        <w:rPr>
          <w:bCs/>
          <w:b/>
        </w:rPr>
        <w:t xml:space="preserve">Subscription Growth:</w:t>
      </w:r>
      <w:r>
        <w:t xml:space="preserve"> </w:t>
      </w:r>
      <w:r>
        <w:t xml:space="preserve">+19.7% YoY in São Paulo (vs. industry average of 4.2%), totaling 12,450 new subscribers</w:t>
      </w:r>
    </w:p>
    <w:p>
      <w:pPr>
        <w:numPr>
          <w:ilvl w:val="0"/>
          <w:numId w:val="1001"/>
        </w:numPr>
        <w:pStyle w:val="Compact"/>
      </w:pPr>
      <w:r>
        <w:rPr>
          <w:bCs/>
          <w:b/>
        </w:rPr>
        <w:t xml:space="preserve">Retention Rate:</w:t>
      </w:r>
      <w:r>
        <w:t xml:space="preserve"> </w:t>
      </w:r>
      <w:r>
        <w:t xml:space="preserve">87.3% for existing subscribers—surpassing the global average by 15 percentage points</w:t>
      </w:r>
    </w:p>
    <w:p>
      <w:pPr>
        <w:numPr>
          <w:ilvl w:val="0"/>
          <w:numId w:val="1001"/>
        </w:numPr>
        <w:pStyle w:val="Compact"/>
      </w:pPr>
      <w:r>
        <w:rPr>
          <w:bCs/>
          <w:b/>
        </w:rPr>
        <w:t xml:space="preserve">Revenue Contribution:</w:t>
      </w:r>
      <w:r>
        <w:t xml:space="preserve"> </w:t>
      </w:r>
      <w:r>
        <w:t xml:space="preserve">R$ 28.6 million (approx. $5.4M USD) from São Paulo alone, representing 72% of Brazil's total revenue</w:t>
      </w:r>
    </w:p>
    <w:p>
      <w:pPr>
        <w:numPr>
          <w:ilvl w:val="0"/>
          <w:numId w:val="1001"/>
        </w:numPr>
        <w:pStyle w:val="Compact"/>
      </w:pPr>
      <w:r>
        <w:rPr>
          <w:bCs/>
          <w:b/>
        </w:rPr>
        <w:t xml:space="preserve">Digital Adoption:</w:t>
      </w:r>
      <w:r>
        <w:t xml:space="preserve"> </w:t>
      </w:r>
      <w:r>
        <w:t xml:space="preserve">89% of new subscribers opted for digital access, with mobile app usage up 31% in São Paulo</w:t>
      </w:r>
    </w:p>
    <w:p>
      <w:pPr>
        <w:pStyle w:val="FirstParagraph"/>
      </w:pPr>
      <w:r>
        <w:t xml:space="preserve">These numbers reflect a strategic pivot toward high-value audience acquisition. Our São Paulo sales team focused exclusively on C-suite professionals at Fortune 500 Brazilian firms (e.g., Petrobras, Itaú Unibanco, JBS), yielding a 42% conversion rate from initial contact—triple the industry benchmark.</w:t>
      </w:r>
    </w:p>
    <w:bookmarkEnd w:id="21"/>
    <w:bookmarkStart w:id="22" w:name="X380bf91363a899371efb4dbd5ebca22eedd7faf"/>
    <w:p>
      <w:pPr>
        <w:pStyle w:val="Heading2"/>
      </w:pPr>
      <w:r>
        <w:t xml:space="preserve">Why The Economist Resonates in Brazil São Paulo</w:t>
      </w:r>
    </w:p>
    <w:p>
      <w:pPr>
        <w:pStyle w:val="FirstParagraph"/>
      </w:pPr>
      <w:r>
        <w:t xml:space="preserve">The success of</w:t>
      </w:r>
      <w:r>
        <w:t xml:space="preserve"> </w:t>
      </w:r>
      <w:r>
        <w:rPr>
          <w:iCs/>
          <w:i/>
        </w:rPr>
        <w:t xml:space="preserve">The Economist</w:t>
      </w:r>
      <w:r>
        <w:t xml:space="preserve"> </w:t>
      </w:r>
      <w:r>
        <w:t xml:space="preserve">in this market stems from three pillars:</w:t>
      </w:r>
    </w:p>
    <w:p>
      <w:pPr>
        <w:numPr>
          <w:ilvl w:val="0"/>
          <w:numId w:val="1002"/>
        </w:numPr>
        <w:pStyle w:val="Compact"/>
      </w:pPr>
      <w:r>
        <w:rPr>
          <w:bCs/>
          <w:b/>
        </w:rPr>
        <w:t xml:space="preserve">Cultural Relevance:</w:t>
      </w:r>
      <w:r>
        <w:t xml:space="preserve"> </w:t>
      </w:r>
      <w:r>
        <w:t xml:space="preserve">Our Brazil-focused editorial team (based in São Paulo) produces weekly analyses on local inflation, tax reform, and Mercosur negotiations—topics absent in generic global publications. The "Brazil Briefing" newsletter alone drives 28% of subscription conversions.</w:t>
      </w:r>
    </w:p>
    <w:p>
      <w:pPr>
        <w:numPr>
          <w:ilvl w:val="0"/>
          <w:numId w:val="1002"/>
        </w:numPr>
        <w:pStyle w:val="Compact"/>
      </w:pPr>
      <w:r>
        <w:rPr>
          <w:bCs/>
          <w:b/>
        </w:rPr>
        <w:t xml:space="preserve">Trust Architecture:</w:t>
      </w:r>
      <w:r>
        <w:t xml:space="preserve"> </w:t>
      </w:r>
      <w:r>
        <w:t xml:space="preserve">In a market plagued by misinformation,</w:t>
      </w:r>
      <w:r>
        <w:t xml:space="preserve"> </w:t>
      </w:r>
      <w:r>
        <w:rPr>
          <w:iCs/>
          <w:i/>
        </w:rPr>
        <w:t xml:space="preserve">The Economist</w:t>
      </w:r>
      <w:r>
        <w:t xml:space="preserve">'s fact-based reporting builds unshakeable credibility. A recent Ipsos survey revealed 76% of São Paulo business leaders consider our content "essential" for strategic decision-making.</w:t>
      </w:r>
    </w:p>
    <w:p>
      <w:pPr>
        <w:numPr>
          <w:ilvl w:val="0"/>
          <w:numId w:val="1002"/>
        </w:numPr>
        <w:pStyle w:val="Compact"/>
      </w:pPr>
      <w:r>
        <w:rPr>
          <w:bCs/>
          <w:b/>
        </w:rPr>
        <w:t xml:space="preserve">Exclusive Local Events:</w:t>
      </w:r>
      <w:r>
        <w:t xml:space="preserve"> </w:t>
      </w:r>
      <w:r>
        <w:t xml:space="preserve">The Economist's São Paulo Economic Summit (held quarterly at the iconic FIESP headquarters) generates 35% of new leads, with VIP access selling out months in advance.</w:t>
      </w:r>
    </w:p>
    <w:bookmarkEnd w:id="22"/>
    <w:bookmarkStart w:id="23" w:name="strategic-initiatives-driving-results"/>
    <w:p>
      <w:pPr>
        <w:pStyle w:val="Heading2"/>
      </w:pPr>
      <w:r>
        <w:t xml:space="preserve">Strategic Initiatives Driving Results</w:t>
      </w:r>
    </w:p>
    <w:p>
      <w:pPr>
        <w:pStyle w:val="FirstParagraph"/>
      </w:pPr>
      <w:r>
        <w:t xml:space="preserve">To sustain momentum, our Brazil São Paulo operations implemented three targeted initiatives:</w:t>
      </w:r>
    </w:p>
    <w:p>
      <w:pPr>
        <w:numPr>
          <w:ilvl w:val="0"/>
          <w:numId w:val="1003"/>
        </w:numPr>
        <w:pStyle w:val="Compact"/>
      </w:pPr>
      <w:r>
        <w:rPr>
          <w:bCs/>
          <w:b/>
        </w:rPr>
        <w:t xml:space="preserve">Hyper-Localized Digital Campaigns:</w:t>
      </w:r>
      <w:r>
        <w:t xml:space="preserve"> </w:t>
      </w:r>
      <w:r>
        <w:t xml:space="preserve">We deployed geo-targeted LinkedIn and WhatsApp ads highlighting São Paulo-specific content (e.g., "São Paulo's Real Estate Market at a Crossroads")—boosting click-through rates by 57% versus generic campaigns.</w:t>
      </w:r>
    </w:p>
    <w:p>
      <w:pPr>
        <w:numPr>
          <w:ilvl w:val="0"/>
          <w:numId w:val="1003"/>
        </w:numPr>
        <w:pStyle w:val="Compact"/>
      </w:pPr>
      <w:r>
        <w:rPr>
          <w:bCs/>
          <w:b/>
        </w:rPr>
        <w:t xml:space="preserve">Corporate Partnerships Program:</w:t>
      </w:r>
      <w:r>
        <w:t xml:space="preserve"> </w:t>
      </w:r>
      <w:r>
        <w:t xml:space="preserve">Negotiated enterprise subscriptions with 21 major São Paulo firms, including the largest Brazilian insurance group (Unibanco), securing 4,200 bulk subscriptions at a 12% discount for volume commitment.</w:t>
      </w:r>
    </w:p>
    <w:p>
      <w:pPr>
        <w:numPr>
          <w:ilvl w:val="0"/>
          <w:numId w:val="1003"/>
        </w:numPr>
        <w:pStyle w:val="Compact"/>
      </w:pPr>
      <w:r>
        <w:rPr>
          <w:bCs/>
          <w:b/>
        </w:rPr>
        <w:t xml:space="preserve">São Paulo Talent Pipeline:</w:t>
      </w:r>
      <w:r>
        <w:t xml:space="preserve"> </w:t>
      </w:r>
      <w:r>
        <w:t xml:space="preserve">Hired six local sales executives fluent in Portuguese and English with deep connections to São Paulo's business elite—reducing onboarding time by 45% and improving relationship depth.</w:t>
      </w:r>
    </w:p>
    <w:bookmarkEnd w:id="23"/>
    <w:bookmarkStart w:id="24" w:name="challenges-competitive-landscape"/>
    <w:p>
      <w:pPr>
        <w:pStyle w:val="Heading2"/>
      </w:pPr>
      <w:r>
        <w:t xml:space="preserve">Challenges &amp; Competitive Landscape</w:t>
      </w:r>
    </w:p>
    <w:p>
      <w:pPr>
        <w:pStyle w:val="FirstParagraph"/>
      </w:pPr>
      <w:r>
        <w:t xml:space="preserve">Despite growth, challenges persist. The rise of localized competitors like "Valor Econômico" has intensified price sensitivity among mid-tier executives. To counter this,</w:t>
      </w:r>
      <w:r>
        <w:t xml:space="preserve"> </w:t>
      </w:r>
      <w:r>
        <w:rPr>
          <w:iCs/>
          <w:i/>
        </w:rPr>
        <w:t xml:space="preserve">The Economist</w:t>
      </w:r>
      <w:r>
        <w:t xml:space="preserve"> </w:t>
      </w:r>
      <w:r>
        <w:t xml:space="preserve">leveraged its global network—providing São Paulo subscribers exclusive access to our London and New York editorial insights on Brazil's investment climate. This differentiation reduced churn by 17% in the face of aggressive competitor pricing.</w:t>
      </w:r>
    </w:p>
    <w:p>
      <w:pPr>
        <w:pStyle w:val="BodyText"/>
      </w:pPr>
      <w:r>
        <w:t xml:space="preserve">Additionally, economic volatility in Brazil (e.g., 5.8% inflation in Q3) temporarily slowed enterprise sales cycles. Our response was to introduce a "São Paulo Stability Package": flexible payment terms for corporations and a free digital trial period during market uncertainty—directly addressing regional pain points.</w:t>
      </w:r>
    </w:p>
    <w:bookmarkEnd w:id="24"/>
    <w:bookmarkStart w:id="25" w:name="X5a1160e863f2dc09b65d63083f3d67427026805"/>
    <w:p>
      <w:pPr>
        <w:pStyle w:val="Heading2"/>
      </w:pPr>
      <w:r>
        <w:t xml:space="preserve">Future Outlook: Scaling The Economist's Brazil São Paulo Dominance</w:t>
      </w:r>
    </w:p>
    <w:p>
      <w:pPr>
        <w:pStyle w:val="FirstParagraph"/>
      </w:pPr>
      <w:r>
        <w:t xml:space="preserve">For Q4 2023, our focus shifts to three priorities:</w:t>
      </w:r>
    </w:p>
    <w:p>
      <w:pPr>
        <w:numPr>
          <w:ilvl w:val="0"/>
          <w:numId w:val="1004"/>
        </w:numPr>
        <w:pStyle w:val="Compact"/>
      </w:pPr>
      <w:r>
        <w:rPr>
          <w:bCs/>
          <w:b/>
        </w:rPr>
        <w:t xml:space="preserve">Expand Digital Touchpoints:</w:t>
      </w:r>
      <w:r>
        <w:t xml:space="preserve"> </w:t>
      </w:r>
      <w:r>
        <w:t xml:space="preserve">Launch a dedicated São Paulo mobile app feature with real-time market alerts (e.g., "COPA 10:78 Market Impact")—expected to capture 20% of the city's high-frequency traders.</w:t>
      </w:r>
    </w:p>
    <w:p>
      <w:pPr>
        <w:numPr>
          <w:ilvl w:val="0"/>
          <w:numId w:val="1004"/>
        </w:numPr>
        <w:pStyle w:val="Compact"/>
      </w:pPr>
      <w:r>
        <w:rPr>
          <w:bCs/>
          <w:b/>
        </w:rPr>
        <w:t xml:space="preserve">Leverage Data Analytics:</w:t>
      </w:r>
      <w:r>
        <w:t xml:space="preserve"> </w:t>
      </w:r>
      <w:r>
        <w:t xml:space="preserve">Implement AI-driven customer segmentation to predict renewal likelihood in São Paulo, targeting at-risk subscribers with personalized content bundles (e.g., "São Paulo Industrial Strategy Pack").</w:t>
      </w:r>
    </w:p>
    <w:p>
      <w:pPr>
        <w:numPr>
          <w:ilvl w:val="0"/>
          <w:numId w:val="1004"/>
        </w:numPr>
        <w:pStyle w:val="Compact"/>
      </w:pPr>
      <w:r>
        <w:rPr>
          <w:bCs/>
          <w:b/>
        </w:rPr>
        <w:t xml:space="preserve">Strengthen Community:</w:t>
      </w:r>
      <w:r>
        <w:t xml:space="preserve"> </w:t>
      </w:r>
      <w:r>
        <w:t xml:space="preserve">Host the first-ever Economist São Paulo Women in Business Forum, targeting female executives—a demographic with 40% higher lifetime value than average.</w:t>
      </w:r>
    </w:p>
    <w:bookmarkEnd w:id="25"/>
    <w:bookmarkStart w:id="26" w:name="X2907e7598fcc7acac92a76a08af7cc23466864c"/>
    <w:p>
      <w:pPr>
        <w:pStyle w:val="Heading2"/>
      </w:pPr>
      <w:r>
        <w:t xml:space="preserve">Conclusion: The Economist's Unmatched Position in Brazil São Paulo</w:t>
      </w:r>
    </w:p>
    <w:p>
      <w:pPr>
        <w:pStyle w:val="FirstParagraph"/>
      </w:pPr>
      <w:r>
        <w:t xml:space="preserve">This Sales Report confirms that</w:t>
      </w:r>
      <w:r>
        <w:t xml:space="preserve"> </w:t>
      </w:r>
      <w:r>
        <w:rPr>
          <w:iCs/>
          <w:i/>
        </w:rPr>
        <w:t xml:space="preserve">The Economist</w:t>
      </w:r>
      <w:r>
        <w:t xml:space="preserve"> </w:t>
      </w:r>
      <w:r>
        <w:t xml:space="preserve">has cemented its leadership in Brazil São Paulo through unwavering focus on local relevance, strategic agility, and premium audience engagement. The city’s business ecosystem doesn’t just consume our content—it relies on it as a strategic asset. With São Paulo driving over 70% of Brazil's revenue and exhibiting superior retention metrics,</w:t>
      </w:r>
      <w:r>
        <w:t xml:space="preserve"> </w:t>
      </w:r>
      <w:r>
        <w:rPr>
          <w:iCs/>
          <w:i/>
        </w:rPr>
        <w:t xml:space="preserve">The Economist</w:t>
      </w:r>
      <w:r>
        <w:t xml:space="preserve"> </w:t>
      </w:r>
      <w:r>
        <w:t xml:space="preserve">is poised to become the gold standard for global intelligence in emerging markets.</w:t>
      </w:r>
    </w:p>
    <w:p>
      <w:pPr>
        <w:pStyle w:val="BodyText"/>
      </w:pPr>
      <w:r>
        <w:t xml:space="preserve">As we move into 2024, our sales strategy will double down on São Paulo’s unique dynamics: investing in localized talent, deepening corporate partnerships, and ensuring every subscriber feels understood. For</w:t>
      </w:r>
      <w:r>
        <w:t xml:space="preserve"> </w:t>
      </w:r>
      <w:r>
        <w:rPr>
          <w:iCs/>
          <w:i/>
        </w:rPr>
        <w:t xml:space="preserve">The Economist</w:t>
      </w:r>
      <w:r>
        <w:t xml:space="preserve">, Brazil São Paulo isn’t just a market—it’s the proving ground where global excellence meets regional mastery. This Sales Report validates that we’re not merely participating in the Brazilian market; we’re defining it.</w:t>
      </w:r>
    </w:p>
    <w:p>
      <w:pPr>
        <w:pStyle w:val="BodyText"/>
      </w:pPr>
      <w:r>
        <w:rPr>
          <w:bCs/>
          <w:b/>
        </w:rPr>
        <w:t xml:space="preserve">Prepared by: The Economist Global Sales Intelligence Team</w:t>
      </w:r>
    </w:p>
    <w:p>
      <w:pPr>
        <w:pStyle w:val="BodyText"/>
      </w:pP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Brazil São Paulo Market</dc:title>
  <dc:creator/>
  <dc:language>en</dc:language>
  <cp:keywords/>
  <dcterms:created xsi:type="dcterms:W3CDTF">2026-07-24T16:59:30Z</dcterms:created>
  <dcterms:modified xsi:type="dcterms:W3CDTF">2026-07-24T16:59:30Z</dcterms:modified>
</cp:coreProperties>
</file>

<file path=docProps/custom.xml><?xml version="1.0" encoding="utf-8"?>
<Properties xmlns="http://schemas.openxmlformats.org/officeDocument/2006/custom-properties" xmlns:vt="http://schemas.openxmlformats.org/officeDocument/2006/docPropsVTypes"/>
</file>