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China</w:t>
      </w:r>
      <w:r>
        <w:t xml:space="preserve"> </w:t>
      </w:r>
      <w:r>
        <w:t xml:space="preserve">Shanghai</w:t>
      </w:r>
    </w:p>
    <w:bookmarkStart w:id="27" w:name="X891953398ee57e4c88256ecd50473dd17596d64"/>
    <w:p>
      <w:pPr>
        <w:pStyle w:val="Heading1"/>
      </w:pPr>
      <w:r>
        <w:t xml:space="preserve">Annual Sales Report: The Economist's Strategic Expansion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Group Executive Board</w:t>
      </w:r>
      <w:r>
        <w:br/>
      </w:r>
      <w:r>
        <w:rPr>
          <w:bCs/>
          <w:b/>
        </w:rPr>
        <w:t xml:space="preserve">Location:</w:t>
      </w:r>
      <w:r>
        <w:t xml:space="preserve"> </w:t>
      </w:r>
      <w:r>
        <w:t xml:space="preserve">China Shanghai Market Analysis Department</w:t>
      </w:r>
    </w:p>
    <w:bookmarkStart w:id="20" w:name="i.-executive-summary"/>
    <w:p>
      <w:pPr>
        <w:pStyle w:val="Heading2"/>
      </w:pPr>
      <w:r>
        <w:t xml:space="preserve">I. Executive Summary</w:t>
      </w:r>
    </w:p>
    <w:p>
      <w:pPr>
        <w:pStyle w:val="FirstParagraph"/>
      </w:pPr>
      <w:r>
        <w:t xml:space="preserve">This Sales Report details the performance and strategic positioning of The Economist in China's premier business hub, Shanghai. As the most dynamic financial center in Asia-Pacific, Shanghai represents a critical market for The Economist's global growth strategy. Our digital subscriptions have surged by 47% year-over-year in China Shanghai, outperforming regional averages by 23 percentage points. This success underscores The Economist's unique value proposition in a market increasingly hungry for nuanced geopolitical and economic analysis amid China's complex economic transition. Our Shanghai operations now contribute 18% to The Economist Group's total Asia-Pacific revenue—evidence of a thriving partnership between global insight and local demand.</w:t>
      </w:r>
    </w:p>
    <w:bookmarkEnd w:id="20"/>
    <w:bookmarkStart w:id="21" w:name="Xac9fb3b4b75360d174a359cfa8f9baac49fe55c"/>
    <w:p>
      <w:pPr>
        <w:pStyle w:val="Heading2"/>
      </w:pPr>
      <w:r>
        <w:t xml:space="preserve">II. Market Context: Why China Shanghai Matters</w:t>
      </w:r>
    </w:p>
    <w:p>
      <w:pPr>
        <w:pStyle w:val="FirstParagraph"/>
      </w:pPr>
      <w:r>
        <w:t xml:space="preserve">Shanghai's significance as the nerve center of China's economy cannot be overstated. As home to 15% of Fortune 500 headquarters, the world's busiest port, and a vibrant fintech ecosystem, this city generates disproportionate influence over global business strategy. The Economist has strategically focused on Shanghai since establishing our dedicated Asia-Pacific team in 2018—recognizing that China's economic trajectory is increasingly shaped by decisions made within Shanghai's financial district. Our research indicates that 68% of high-net-worth individuals and corporate executives in China prioritize Shanghai-based insights for investment decisions, making this market indispensable to The Economist's mission.</w:t>
      </w:r>
    </w:p>
    <w:bookmarkEnd w:id="21"/>
    <w:bookmarkStart w:id="22" w:name="Xdaa5e82fc4a1be57159824996065ba7948794b7"/>
    <w:p>
      <w:pPr>
        <w:pStyle w:val="Heading2"/>
      </w:pPr>
      <w:r>
        <w:t xml:space="preserve">III. Sales Performance: China Shanghai Breakdown (2023)</w:t>
      </w:r>
    </w:p>
    <w:p>
      <w:pPr>
        <w:pStyle w:val="FirstParagraph"/>
      </w:pPr>
      <w:r>
        <w:t xml:space="preserve">Product Segment</w:t>
      </w:r>
    </w:p>
    <w:p>
      <w:pPr>
        <w:pStyle w:val="BodyText"/>
      </w:pPr>
      <w:r>
        <w:t xml:space="preserve">Q1 2023</w:t>
      </w:r>
    </w:p>
    <w:p>
      <w:pPr>
        <w:pStyle w:val="BodyText"/>
      </w:pPr>
      <w:r>
        <w:t xml:space="preserve">Q4 2023</w:t>
      </w:r>
    </w:p>
    <w:p>
      <w:pPr>
        <w:pStyle w:val="BodyText"/>
      </w:pPr>
      <w:r>
        <w:t xml:space="preserve">Growth (YoY)</w:t>
      </w:r>
    </w:p>
    <w:p>
      <w:pPr>
        <w:pStyle w:val="BodyText"/>
      </w:pPr>
      <w:r>
        <w:t xml:space="preserve">Digital Subscriptions (China Shanghai)</w:t>
      </w:r>
    </w:p>
    <w:p>
      <w:pPr>
        <w:pStyle w:val="BodyText"/>
      </w:pPr>
      <w:r>
        <w:t xml:space="preserve">1,850</w:t>
      </w:r>
    </w:p>
    <w:p>
      <w:pPr>
        <w:pStyle w:val="BodyText"/>
      </w:pPr>
      <w:r>
        <w:t xml:space="preserve">2,765</w:t>
      </w:r>
    </w:p>
    <w:p>
      <w:pPr>
        <w:pStyle w:val="BodyText"/>
      </w:pPr>
      <w:r>
        <w:t xml:space="preserve">+47%</w:t>
      </w:r>
    </w:p>
    <w:p>
      <w:pPr>
        <w:pStyle w:val="BodyText"/>
      </w:pPr>
      <w:r>
        <w:t xml:space="preserve">Premium Corporate Accounts</w:t>
      </w:r>
    </w:p>
    <w:p>
      <w:pPr>
        <w:pStyle w:val="BodyText"/>
      </w:pPr>
      <w:r>
        <w:t xml:space="preserve">420</w:t>
      </w:r>
    </w:p>
    <w:p>
      <w:pPr>
        <w:pStyle w:val="BodyText"/>
      </w:pPr>
      <w:r>
        <w:t xml:space="preserve">615</w:t>
      </w:r>
    </w:p>
    <w:p>
      <w:pPr>
        <w:pStyle w:val="BodyText"/>
      </w:pPr>
      <w:r>
        <w:t xml:space="preserve">+46.4%</w:t>
      </w:r>
    </w:p>
    <w:p>
      <w:pPr>
        <w:pStyle w:val="BodyText"/>
      </w:pPr>
      <w:r>
        <w:t xml:space="preserve">Total Revenue (China Shanghai)</w:t>
      </w:r>
    </w:p>
    <w:p>
      <w:pPr>
        <w:pStyle w:val="BodyText"/>
      </w:pPr>
      <w:r>
        <w:t xml:space="preserve">$382K</w:t>
      </w:r>
    </w:p>
    <w:p>
      <w:pPr>
        <w:pStyle w:val="BodyText"/>
      </w:pPr>
      <w:r>
        <w:t xml:space="preserve">$579K</w:t>
      </w:r>
    </w:p>
    <w:p>
      <w:pPr>
        <w:pStyle w:val="BodyText"/>
      </w:pPr>
      <w:r>
        <w:rPr>
          <w:bCs/>
          <w:b/>
        </w:rPr>
        <w:t xml:space="preserve">+51.6%</w:t>
      </w:r>
    </w:p>
    <w:p>
      <w:pPr>
        <w:pStyle w:val="BodyText"/>
      </w:pPr>
      <w:r>
        <w:t xml:space="preserve">Notable highlights include:</w:t>
      </w:r>
    </w:p>
    <w:p>
      <w:pPr>
        <w:numPr>
          <w:ilvl w:val="0"/>
          <w:numId w:val="1001"/>
        </w:numPr>
        <w:pStyle w:val="Compact"/>
      </w:pPr>
      <w:r>
        <w:t xml:space="preserve">Corporate sales grew 63% through strategic partnerships with Shanghai headquarters of global firms (e.g., HSBC, Siemens China), leveraging The Economist's "China Business Insights" series</w:t>
      </w:r>
    </w:p>
    <w:p>
      <w:pPr>
        <w:numPr>
          <w:ilvl w:val="0"/>
          <w:numId w:val="1001"/>
        </w:numPr>
        <w:pStyle w:val="Compact"/>
      </w:pPr>
      <w:r>
        <w:t xml:space="preserve">Digital engagement metrics exceeded global averages by 34%, with Shanghai readers spending 28% more time per session on our mobile app</w:t>
      </w:r>
    </w:p>
    <w:p>
      <w:pPr>
        <w:numPr>
          <w:ilvl w:val="0"/>
          <w:numId w:val="1001"/>
        </w:numPr>
        <w:pStyle w:val="Compact"/>
      </w:pPr>
      <w:r>
        <w:t xml:space="preserve">University partnerships expanded to cover 12 top Shanghai institutions (including Fudan and SJTU), driving student subscriptions up by 79%</w:t>
      </w:r>
    </w:p>
    <w:bookmarkEnd w:id="22"/>
    <w:bookmarkStart w:id="23" w:name="X33abd9b2f13431ce2582033a38c776b0b63c2b9"/>
    <w:p>
      <w:pPr>
        <w:pStyle w:val="Heading2"/>
      </w:pPr>
      <w:r>
        <w:t xml:space="preserve">IV. Competitive Differentiation in China Shanghai</w:t>
      </w:r>
    </w:p>
    <w:p>
      <w:pPr>
        <w:pStyle w:val="FirstParagraph"/>
      </w:pPr>
      <w:r>
        <w:t xml:space="preserve">The Economist's success in China Shanghai stems from our unique market approach:</w:t>
      </w:r>
    </w:p>
    <w:p>
      <w:pPr>
        <w:pStyle w:val="BodyText"/>
      </w:pPr>
      <w:r>
        <w:rPr>
          <w:bCs/>
          <w:b/>
        </w:rPr>
        <w:t xml:space="preserve">1. Culturally Tailored Content:</w:t>
      </w:r>
      <w:r>
        <w:t xml:space="preserve"> </w:t>
      </w:r>
      <w:r>
        <w:t xml:space="preserve">Our Shanghai team produces region-specific supplements like "Shanghai Economic Pulse" and "Yangtze River Delta Strategy," addressing local business pain points while maintaining The Economist's global perspective. This localized content drives a 32% higher retention rate versus generic international subscriptions.</w:t>
      </w:r>
    </w:p>
    <w:p>
      <w:pPr>
        <w:pStyle w:val="BodyText"/>
      </w:pPr>
      <w:r>
        <w:rPr>
          <w:bCs/>
          <w:b/>
        </w:rPr>
        <w:t xml:space="preserve">2. Strategic Alliances:</w:t>
      </w:r>
      <w:r>
        <w:t xml:space="preserve"> </w:t>
      </w:r>
      <w:r>
        <w:t xml:space="preserve">Partnership with Shanghai International Business Center (SIBC) for exclusive executive briefings has positioned The Economist as the go-to source for cross-border business intelligence among Fortune 500 operations in China. This alliance directly contributed to 187 new corporate clients in Q3 2023.</w:t>
      </w:r>
    </w:p>
    <w:p>
      <w:pPr>
        <w:pStyle w:val="BodyText"/>
      </w:pPr>
      <w:r>
        <w:rPr>
          <w:bCs/>
          <w:b/>
        </w:rPr>
        <w:t xml:space="preserve">3. Regulatory Navigation:</w:t>
      </w:r>
      <w:r>
        <w:t xml:space="preserve"> </w:t>
      </w:r>
      <w:r>
        <w:t xml:space="preserve">Our compliance team, based in Shanghai, ensures all content adheres to China's media regulations while delivering uncompromised analysis—a critical balance competitors struggle with. This has enabled us to maintain our position as the only major Western publication with sustained access at top-tier business events like the China International Import Expo (CIIE).</w:t>
      </w:r>
    </w:p>
    <w:bookmarkEnd w:id="23"/>
    <w:bookmarkStart w:id="24" w:name="v.-challenges-and-strategic-imperatives"/>
    <w:p>
      <w:pPr>
        <w:pStyle w:val="Heading2"/>
      </w:pPr>
      <w:r>
        <w:t xml:space="preserve">V. Challenges and Strategic Imperatives</w:t>
      </w:r>
    </w:p>
    <w:p>
      <w:pPr>
        <w:pStyle w:val="FirstParagraph"/>
      </w:pPr>
      <w:r>
        <w:t xml:space="preserve">While performance is strong, two challenges require urgent attention:</w:t>
      </w:r>
    </w:p>
    <w:p>
      <w:pPr>
        <w:numPr>
          <w:ilvl w:val="0"/>
          <w:numId w:val="1002"/>
        </w:numPr>
        <w:pStyle w:val="Compact"/>
      </w:pPr>
      <w:r>
        <w:rPr>
          <w:bCs/>
          <w:b/>
        </w:rPr>
        <w:t xml:space="preserve">Competition from Local Players:</w:t>
      </w:r>
      <w:r>
        <w:t xml:space="preserve"> </w:t>
      </w:r>
      <w:r>
        <w:t xml:space="preserve">Platforms like Caixin Weekly are gaining market share through lower pricing. Our response: Launching "The Economist China Plus" package (combining digital access with exclusive Shanghai networking events) at a 15% premium, validated by our 30% conversion rate from trial users.</w:t>
      </w:r>
    </w:p>
    <w:p>
      <w:pPr>
        <w:numPr>
          <w:ilvl w:val="0"/>
          <w:numId w:val="1002"/>
        </w:numPr>
        <w:pStyle w:val="Compact"/>
      </w:pPr>
      <w:r>
        <w:rPr>
          <w:bCs/>
          <w:b/>
        </w:rPr>
        <w:t xml:space="preserve">Digital Accessibility:</w:t>
      </w:r>
      <w:r>
        <w:t xml:space="preserve"> </w:t>
      </w:r>
      <w:r>
        <w:t xml:space="preserve">Internet restrictions occasionally affect content delivery. We're partnering with Alibaba Cloud to establish localized data servers in Shanghai, ensuring seamless access for all subscribers—a solution expected to reduce bounce rates by 27%.</w:t>
      </w:r>
    </w:p>
    <w:bookmarkEnd w:id="24"/>
    <w:bookmarkStart w:id="25" w:name="X92d2834121c853e6596dfee18882b7e4c02bfca"/>
    <w:p>
      <w:pPr>
        <w:pStyle w:val="Heading2"/>
      </w:pPr>
      <w:r>
        <w:t xml:space="preserve">VI. Future Roadmap: The Economist's China Shanghai Strategy</w:t>
      </w:r>
    </w:p>
    <w:p>
      <w:pPr>
        <w:pStyle w:val="FirstParagraph"/>
      </w:pPr>
      <w:r>
        <w:t xml:space="preserve">The following initiatives will cement our leadership in this pivotal market:</w:t>
      </w:r>
    </w:p>
    <w:p>
      <w:pPr>
        <w:numPr>
          <w:ilvl w:val="0"/>
          <w:numId w:val="1003"/>
        </w:numPr>
        <w:pStyle w:val="Compact"/>
      </w:pPr>
      <w:r>
        <w:rPr>
          <w:bCs/>
          <w:b/>
        </w:rPr>
        <w:t xml:space="preserve">Shanghai Editorial Hub Expansion:</w:t>
      </w:r>
      <w:r>
        <w:t xml:space="preserve"> </w:t>
      </w:r>
      <w:r>
        <w:t xml:space="preserve">Adding 7 new local journalists by Q2 2024 to deepen coverage of China's "dual circulation" strategy and Shanghai's free trade zone developments.</w:t>
      </w:r>
    </w:p>
    <w:p>
      <w:pPr>
        <w:numPr>
          <w:ilvl w:val="0"/>
          <w:numId w:val="1003"/>
        </w:numPr>
        <w:pStyle w:val="Compact"/>
      </w:pPr>
      <w:r>
        <w:rPr>
          <w:bCs/>
          <w:b/>
        </w:rPr>
        <w:t xml:space="preserve">Corporate Tiered Pricing:</w:t>
      </w:r>
      <w:r>
        <w:t xml:space="preserve"> </w:t>
      </w:r>
      <w:r>
        <w:t xml:space="preserve">Introducing a "Shanghai Leadership Program" offering enterprise-wide access with custom analytics dashboards—projected to capture 35% of target market by 2025.</w:t>
      </w:r>
    </w:p>
    <w:p>
      <w:pPr>
        <w:numPr>
          <w:ilvl w:val="0"/>
          <w:numId w:val="1003"/>
        </w:numPr>
        <w:pStyle w:val="Compact"/>
      </w:pPr>
      <w:r>
        <w:rPr>
          <w:bCs/>
          <w:b/>
        </w:rPr>
        <w:t xml:space="preserve">Cultural Immersion Events:</w:t>
      </w:r>
      <w:r>
        <w:t xml:space="preserve"> </w:t>
      </w:r>
      <w:r>
        <w:t xml:space="preserve">Hosting quarterly "Economist Shanghai Conversations" at the Bund Center, featuring China-focused experts from Peking University and McKinsey Shanghai. These events drive 40% of new high-value leads.</w:t>
      </w:r>
    </w:p>
    <w:bookmarkEnd w:id="25"/>
    <w:bookmarkStart w:id="26" w:name="X7e5ebdce45da75583cdbdd7b05b53cd7516e0d1"/>
    <w:p>
      <w:pPr>
        <w:pStyle w:val="Heading2"/>
      </w:pPr>
      <w:r>
        <w:t xml:space="preserve">VII. Conclusion: Why This Market Defines Our Future</w:t>
      </w:r>
    </w:p>
    <w:p>
      <w:pPr>
        <w:pStyle w:val="FirstParagraph"/>
      </w:pPr>
      <w:r>
        <w:t xml:space="preserve">The Economist's success in China Shanghai transcends mere sales figures—it represents a strategic victory for global journalism in one of the world's most challenging media landscapes. As the city navigates its transition from manufacturing to innovation-driven growth, The Economist provides indispensable context that drives business decisions across Asia. Our Shanghai team has demonstrated how a Western publication can thrive by respecting local nuances while delivering universal value.</w:t>
      </w:r>
    </w:p>
    <w:p>
      <w:pPr>
        <w:pStyle w:val="BodyText"/>
      </w:pPr>
      <w:r>
        <w:t xml:space="preserve">This Sales Report confirms that China Shanghai is no longer merely a market for The Economist; it is the operational heart of our Asia-Pacific growth engine. With 58% of all new Chinese subscribers originating from Shanghai's corporate sector, this city has become the critical testing ground for our global strategy. As we continue to deepen our local partnerships and refine content relevance, China Shanghai will remain central to The Economist's mission—proving that insightful journalism, when locally grounded yet globally minded, commands premium value in even the most sophisticated markets.</w:t>
      </w:r>
    </w:p>
    <w:p>
      <w:pPr>
        <w:pStyle w:val="BodyText"/>
      </w:pPr>
      <w:r>
        <w:rPr>
          <w:bCs/>
          <w:b/>
        </w:rPr>
        <w:t xml:space="preserve">Prepared By:</w:t>
      </w:r>
      <w:r>
        <w:t xml:space="preserve"> </w:t>
      </w:r>
      <w:r>
        <w:t xml:space="preserve">Shanghai Sales &amp; Strategy Division</w:t>
      </w:r>
      <w:r>
        <w:br/>
      </w:r>
      <w:r>
        <w:rPr>
          <w:bCs/>
          <w:b/>
        </w:rPr>
        <w:t xml:space="preserve">The Economist Group | China Shanghai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China Shanghai</dc:title>
  <dc:creator/>
  <dc:language>en</dc:language>
  <cp:keywords/>
  <dcterms:created xsi:type="dcterms:W3CDTF">2026-07-24T09:53:17Z</dcterms:created>
  <dcterms:modified xsi:type="dcterms:W3CDTF">2026-07-24T09:53:17Z</dcterms:modified>
</cp:coreProperties>
</file>

<file path=docProps/custom.xml><?xml version="1.0" encoding="utf-8"?>
<Properties xmlns="http://schemas.openxmlformats.org/officeDocument/2006/custom-properties" xmlns:vt="http://schemas.openxmlformats.org/officeDocument/2006/docPropsVTypes"/>
</file>