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8" w:name="X3810625e471629ff11aa50f63b9cef712ef56a0"/>
    <w:p>
      <w:pPr>
        <w:pStyle w:val="Heading1"/>
      </w:pPr>
      <w:r>
        <w:t xml:space="preserve">Sales Report: The Economist Distribution and Market Performance in DR Congo Kinshasa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Global Sales Leadership, The Economist Group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distribution performance and market dynamics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in Kinshasa, Democratic Republic of Congo (DRC). Despite significant economic challenges within DR Congo Kinshasa, our subscription base has grown by 18.5% year-on-year, with digital subscriptions driving 72% of new revenue. The report analyzes distribution efficiency, customer acquisition strategies, and market-specific barriers unique to this critical African urban center.</w:t>
      </w:r>
    </w:p>
    <w:bookmarkEnd w:id="20"/>
    <w:bookmarkStart w:id="21" w:name="Xd2238ffea6ecf369c6abf48abb5e71467388aaf"/>
    <w:p>
      <w:pPr>
        <w:pStyle w:val="Heading2"/>
      </w:pPr>
      <w:r>
        <w:t xml:space="preserve">II. Market Context: DR Congo Kinshasa Landscape</w:t>
      </w:r>
    </w:p>
    <w:p>
      <w:pPr>
        <w:pStyle w:val="FirstParagraph"/>
      </w:pPr>
      <w:r>
        <w:t xml:space="preserve">Kinshasa represents a pivotal but complex market for international publications in DR Congo. With 15 million residents and growing middle-class aspirations, the city remains a strategic hub for business intelligence consumption. However, persistent infrastructure limitations—including unreliable electricity (only 48% of households have consistent access), limited high-speed internet penetration (32% of urban population), and logistical hurdles—create unique challenges for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distribution model. The DRC government's recent economic stabilization policies have boosted corporate confidence, creating a receptive audience for premium business analysis.</w:t>
      </w:r>
    </w:p>
    <w:bookmarkEnd w:id="21"/>
    <w:bookmarkStart w:id="22" w:name="iii.-sales-performance-highlights"/>
    <w:p>
      <w:pPr>
        <w:pStyle w:val="Heading2"/>
      </w:pPr>
      <w:r>
        <w:t xml:space="preserve">III. Sales Performance Highlights</w:t>
      </w:r>
    </w:p>
    <w:p>
      <w:pPr>
        <w:pStyle w:val="FirstParagraph"/>
      </w:pPr>
      <w:r>
        <w:rPr>
          <w:bCs/>
          <w:b/>
        </w:rPr>
        <w:t xml:space="preserve">Key Metrics (Q3 2023 vs Q3 2022):</w:t>
      </w:r>
    </w:p>
    <w:p>
      <w:pPr>
        <w:numPr>
          <w:ilvl w:val="0"/>
          <w:numId w:val="1001"/>
        </w:numPr>
        <w:pStyle w:val="Compact"/>
      </w:pPr>
      <w:r>
        <w:t xml:space="preserve">Print Subscriptions: +14.7% (reaching 865 active subscribers)</w:t>
      </w:r>
    </w:p>
    <w:p>
      <w:pPr>
        <w:numPr>
          <w:ilvl w:val="0"/>
          <w:numId w:val="1001"/>
        </w:numPr>
        <w:pStyle w:val="Compact"/>
      </w:pPr>
      <w:r>
        <w:t xml:space="preserve">Digital Subscriptions: +29.3% (1,450 users, including mobile app and e-paper)</w:t>
      </w:r>
    </w:p>
    <w:p>
      <w:pPr>
        <w:numPr>
          <w:ilvl w:val="0"/>
          <w:numId w:val="1001"/>
        </w:numPr>
        <w:pStyle w:val="Compact"/>
      </w:pPr>
      <w:r>
        <w:t xml:space="preserve">Corporate Accounts: +22.1% (new contracts with 8 multinational firms in mining/telecom sectors)</w:t>
      </w:r>
    </w:p>
    <w:p>
      <w:pPr>
        <w:numPr>
          <w:ilvl w:val="0"/>
          <w:numId w:val="1001"/>
        </w:numPr>
        <w:pStyle w:val="Compact"/>
      </w:pPr>
      <w:r>
        <w:t xml:space="preserve">Overall Revenue Growth: 21.8%</w:t>
      </w:r>
    </w:p>
    <w:p>
      <w:pPr>
        <w:pStyle w:val="FirstParagraph"/>
      </w:pPr>
      <w:r>
        <w:t xml:space="preserve">The most significant growth occurred in Kinshasa's business districts (Gombe, Limete, and N'Djili), where we secured 5 new corporate partnerships with financial institutions. Notably, our digital channel has become the primary acquisition driver—accounting for 68% of new subscribers despite kinetic energy challenges. This shift aligns with Kinshasa's increasing smartphone penetration (63% in urban areas) and rising demand for real-time global economic analysis among professionals navigating DRC's volatile markets.</w:t>
      </w:r>
    </w:p>
    <w:bookmarkEnd w:id="22"/>
    <w:bookmarkStart w:id="23" w:name="Xf255d3d52eada6e1c11aa597e3b8ddee2ef9769"/>
    <w:p>
      <w:pPr>
        <w:pStyle w:val="Heading2"/>
      </w:pPr>
      <w:r>
        <w:t xml:space="preserve">IV. Distribution Strategy &amp; Local Adaptation</w:t>
      </w:r>
    </w:p>
    <w:p>
      <w:pPr>
        <w:pStyle w:val="FirstParagraph"/>
      </w:pPr>
      <w:r>
        <w:t xml:space="preserve">In DR Congo Kinshasa, we've implemented a hybrid distribution model addressing local constraints: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Physical Network:</w:t>
      </w:r>
      <w:r>
        <w:t xml:space="preserve"> </w:t>
      </w:r>
      <w:r>
        <w:t xml:space="preserve">Partnering with 3 established Kinshasa-based distributors (DRC Media Logistics, L'Écho du Congo, and Côte d'Ivoire Courier) for print delivery to corporate clients. This reduced delivery delays by 37% compared to previous direct distribution attempts.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Optimization:</w:t>
      </w:r>
      <w:r>
        <w:t xml:space="preserve"> </w:t>
      </w:r>
      <w:r>
        <w:t xml:space="preserve">Launching a low-bandwidth version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mobile app (with offline article downloads) specifically for Kinshasa's variable internet connectivity. This feature increased digital retention by 41%.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Content:</w:t>
      </w:r>
      <w:r>
        <w:t xml:space="preserve"> </w:t>
      </w:r>
      <w:r>
        <w:t xml:space="preserve">Adding weekly DRC-focused supplements covering mining regulations, currency fluctuations (Congolese franc vs. USD), and key infrastructure projects like the Inga Dam developments—directly requested by Kinshasa subscribers.</w:t>
      </w:r>
    </w:p>
    <w:p>
      <w:pPr>
        <w:pStyle w:val="FirstParagraph"/>
      </w:pPr>
      <w:r>
        <w:t xml:space="preserve">The adaptation of our content to DR Congo Kinshasa's economic realities has been critical. For instance, our August 2023 analysis "Mining Transparency in DRC: Beyond the Rhetoric" generated 14,000+ digital views from Kinshasa-based professionals—demonstrating clear local relevance.</w:t>
      </w:r>
    </w:p>
    <w:bookmarkEnd w:id="23"/>
    <w:bookmarkStart w:id="24" w:name="v.-key-challenges-in-dr-congo-kinshasa"/>
    <w:p>
      <w:pPr>
        <w:pStyle w:val="Heading2"/>
      </w:pPr>
      <w:r>
        <w:t xml:space="preserve">V. Key Challenges in DR Congo Kinshasa</w:t>
      </w:r>
    </w:p>
    <w:p>
      <w:pPr>
        <w:pStyle w:val="FirstParagraph"/>
      </w:pPr>
      <w:r>
        <w:t xml:space="preserve">Despite progress, significant barriers persist: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76% of Kinshasa subscribers report subscription costs as a monthly priority (vs. 58% in Lagos or Nairobi). This necessitates our tiered pricing model (with a subsidized corporate rate for businesses earning $1M+ annual revenue).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Logistical Frailty:</w:t>
      </w:r>
      <w:r>
        <w:t xml:space="preserve"> </w:t>
      </w:r>
      <w:r>
        <w:t xml:space="preserve">Unpredictable fuel shortages and road conditions cause 23% of print delivery delays during rainy season (October-February). We mitigate this through strategic storage in Gombe district warehouses.</w:t>
      </w:r>
    </w:p>
    <w:bookmarkEnd w:id="24"/>
    <w:bookmarkStart w:id="25" w:name="vi.-strategic-initiatives-for-growth"/>
    <w:p>
      <w:pPr>
        <w:pStyle w:val="Heading2"/>
      </w:pPr>
      <w:r>
        <w:t xml:space="preserve">VI. Strategic Initiatives for Growth</w:t>
      </w:r>
    </w:p>
    <w:p>
      <w:pPr>
        <w:pStyle w:val="FirstParagraph"/>
      </w:pPr>
      <w:r>
        <w:t xml:space="preserve">To sustain momentum in DR Congo Kinshasa, we're executing three priority initiatives: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 Expansion:</w:t>
      </w:r>
      <w:r>
        <w:t xml:space="preserve"> </w:t>
      </w:r>
      <w:r>
        <w:t xml:space="preserve">Collaborating with the University of Kinshasa's Business School to offer institutional subscriptions (30% discount for faculty/staff) and co-hosted economic forums. Initial pilot enrolled 220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Community Building:</w:t>
      </w:r>
      <w:r>
        <w:t xml:space="preserve"> </w:t>
      </w:r>
      <w:r>
        <w:t xml:space="preserve">Launching "Kinshasa Economic Roundtable" on WhatsApp (1,450 members) for real-time analysis of DRC market shifts—driving 37% of new digital sign-ups in Q3.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Content Development:</w:t>
      </w:r>
      <w:r>
        <w:t xml:space="preserve"> </w:t>
      </w:r>
      <w:r>
        <w:t xml:space="preserve">Commissioning a monthly Kinshasa economic index tracking electricity costs, import tariffs, and consumer confidence metrics specifically for our DR Congo readership.</w:t>
      </w:r>
    </w:p>
    <w:bookmarkEnd w:id="25"/>
    <w:bookmarkStart w:id="26" w:name="vii.-future-outlook-recommendations"/>
    <w:p>
      <w:pPr>
        <w:pStyle w:val="Heading2"/>
      </w:pPr>
      <w:r>
        <w:t xml:space="preserve">VII. Future Outlook &amp; Recommendations</w:t>
      </w:r>
    </w:p>
    <w:p>
      <w:pPr>
        <w:pStyle w:val="FirstParagraph"/>
      </w:pPr>
      <w:r>
        <w:t xml:space="preserve">Kinshasa's market potential remains substantial. With DRC's GDP projected to grow 4.5% in 2024 (IMF estimate) and Kinshasa's business sector expanding, we forecast a minimum 15% annual growth in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subscriptions through 2025. Critical next steps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Investing $18,000 in Kinshasa-specific digital infrastructure</w:t>
      </w:r>
      <w:r>
        <w:t xml:space="preserve"> </w:t>
      </w:r>
      <w:r>
        <w:t xml:space="preserve">to reduce app load times during network congestion (projected ROI: 3.7x within 18 months).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Developing a Kinshasa-focused podcast series</w:t>
      </w:r>
      <w:r>
        <w:t xml:space="preserve"> </w:t>
      </w:r>
      <w:r>
        <w:t xml:space="preserve">with local economists, addressing demand for audio content amid internet limitations.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Advocating for improved DRC postal services</w:t>
      </w:r>
      <w:r>
        <w:t xml:space="preserve"> </w:t>
      </w:r>
      <w:r>
        <w:t xml:space="preserve">through the Chamber of Commerce to reduce physical distribution costs by 25%.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Sales Report confirms that strategic localization has transformed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position in DR Congo Kinshasa from a niche publication to an indispensable business resource. Our growth trajectory—outperforming the DRC media market average of 6% annually—validates our adapted distribution model. As Kinshasa emerges as a key economic engine for Central Africa,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is positioned to capture greater market share by doubling down on content relevance and digital resilience. We recommend sustained investment in Kinshasa-specific initiatives, with the goal of achieving 25% market penetration among DR Congo's corporate decision-makers within three years. The success in Kinshasa will serve as a blueprint for expansion across other African urban centers.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Regional Sales Director, Central Africa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sales.kinshasa@economist.com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The Economist in DR Congo Kinshasa</dc:title>
  <dc:creator/>
  <dc:language>en</dc:language>
  <cp:keywords/>
  <dcterms:created xsi:type="dcterms:W3CDTF">2026-07-23T17:14:36Z</dcterms:created>
  <dcterms:modified xsi:type="dcterms:W3CDTF">2026-07-23T17:14:36Z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