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The</w:t>
      </w:r>
      <w:r>
        <w:t xml:space="preserve"> </w:t>
      </w:r>
      <w:r>
        <w:t xml:space="preserve">Economist</w:t>
      </w:r>
      <w:r>
        <w:t xml:space="preserve"> </w:t>
      </w:r>
      <w:r>
        <w:t xml:space="preserve">in</w:t>
      </w:r>
      <w:r>
        <w:t xml:space="preserve"> </w:t>
      </w:r>
      <w:r>
        <w:t xml:space="preserve">Egypt</w:t>
      </w:r>
      <w:r>
        <w:t xml:space="preserve"> </w:t>
      </w:r>
      <w:r>
        <w:t xml:space="preserve">Cairo</w:t>
      </w:r>
      <w:r>
        <w:t xml:space="preserve"> </w:t>
      </w:r>
      <w:r>
        <w:t xml:space="preserve">Market</w:t>
      </w:r>
    </w:p>
    <w:bookmarkStart w:id="33" w:name="Xec00a2c9637422a32f6b39dae94eac4317ef7eb"/>
    <w:p>
      <w:pPr>
        <w:pStyle w:val="Heading1"/>
      </w:pPr>
      <w:r>
        <w:t xml:space="preserve">Comprehensive Sales Report: The Economist Subscription Performance in Egypt Cairo (Q3 2023)</w:t>
      </w:r>
    </w:p>
    <w:p>
      <w:pPr>
        <w:pStyle w:val="FirstParagraph"/>
      </w:pPr>
      <w:r>
        <w:t xml:space="preserve">Prepared for:** Global Sales Leadership &amp; Regional Management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Report Period:</w:t>
      </w:r>
      <w:r>
        <w:t xml:space="preserve"> </w:t>
      </w:r>
      <w:r>
        <w:t xml:space="preserve">July 1 - September 30, 2023</w:t>
      </w:r>
    </w:p>
    <w:bookmarkStart w:id="20" w:name="i.-executive-summary"/>
    <w:p>
      <w:pPr>
        <w:pStyle w:val="Heading2"/>
      </w:pPr>
      <w:r>
        <w:t xml:space="preserve">I. Executive Summary</w:t>
      </w:r>
    </w:p>
    <w:p>
      <w:pPr>
        <w:pStyle w:val="FirstParagraph"/>
      </w:pPr>
      <w:r>
        <w:t xml:space="preserve">This Sales Report details the performance of</w:t>
      </w:r>
      <w:r>
        <w:t xml:space="preserve"> </w:t>
      </w:r>
      <w:r>
        <w:rPr>
          <w:iCs/>
          <w:i/>
        </w:rPr>
        <w:t xml:space="preserve">The Economist</w:t>
      </w:r>
      <w:r>
        <w:t xml:space="preserve">'s subscription services within the Egypt Cairo market during Q3 2023. Despite regional economic volatility, The Economist achieved a remarkable 18% year-over-year growth in paid subscriptions in Egypt Cairo, outperforming all regional competitors. The report analyzes key drivers behind this success while identifying strategic opportunities to sustain momentum. This</w:t>
      </w:r>
      <w:r>
        <w:t xml:space="preserve"> </w:t>
      </w:r>
      <w:r>
        <w:rPr>
          <w:iCs/>
          <w:i/>
        </w:rPr>
        <w:t xml:space="preserve">Economist</w:t>
      </w:r>
      <w:r>
        <w:t xml:space="preserve"> </w:t>
      </w:r>
      <w:r>
        <w:t xml:space="preserve">Sales Report confirms Cairo's emergence as a pivotal growth hub for our Middle Eastern operations.</w:t>
      </w:r>
    </w:p>
    <w:bookmarkEnd w:id="20"/>
    <w:bookmarkStart w:id="21" w:name="Xe63bee8243c03638f92fdfebb4cec5613837932"/>
    <w:p>
      <w:pPr>
        <w:pStyle w:val="Heading2"/>
      </w:pPr>
      <w:r>
        <w:t xml:space="preserve">II. Market Context: Egypt Cairo in Q3 2023</w:t>
      </w:r>
    </w:p>
    <w:p>
      <w:pPr>
        <w:pStyle w:val="FirstParagraph"/>
      </w:pPr>
      <w:r>
        <w:t xml:space="preserve">Egypt's economy faced significant headwinds during Q3, with inflation reaching 34.7% and currency devaluation impacting consumer purchasing power. However, Cairo's elite business community demonstrated resilience, with the city accounting for 68% of all premium international media subscriptions in Egypt. The demand for high-value analytical content surged as decision-makers sought insights into Egypt's economic reform program (the $3 billion IMF agreement) and regional geopolitical shifts.</w:t>
      </w:r>
    </w:p>
    <w:p>
      <w:pPr>
        <w:pStyle w:val="BodyText"/>
      </w:pPr>
      <w:r>
        <w:t xml:space="preserve">As a leading global publication,</w:t>
      </w:r>
      <w:r>
        <w:t xml:space="preserve"> </w:t>
      </w:r>
      <w:r>
        <w:rPr>
          <w:iCs/>
          <w:i/>
        </w:rPr>
        <w:t xml:space="preserve">The Economist</w:t>
      </w:r>
      <w:r>
        <w:t xml:space="preserve"> </w:t>
      </w:r>
      <w:r>
        <w:t xml:space="preserve">positioned itself uniquely during this period by delivering actionable analysis on Egypt's macroeconomic transition. Our Cairo-based editorial team produced 12 specialized reports on the Egyptian market during Q3, directly addressing subscriber needs and reinforcing our value proposition in this critical market.</w:t>
      </w:r>
    </w:p>
    <w:bookmarkEnd w:id="21"/>
    <w:bookmarkStart w:id="22" w:name="iii.-sales-performance-highlights"/>
    <w:p>
      <w:pPr>
        <w:pStyle w:val="Heading2"/>
      </w:pPr>
      <w:r>
        <w:t xml:space="preserve">III. Sales Performance Highlights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Metric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Q3 2023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Q3 2022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YoY Change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Total Subscribers (Egypt Cairo)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1,845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1,563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+18.0%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New Subscriptions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427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293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+45.7%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Renewal Rate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86.3%81.2%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+5.1 pp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Avg. Revenue per User (ARPU)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$98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$92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+6.5%</w:t>
            </w:r>
          </w:p>
        </w:tc>
      </w:tr>
    </w:tbl>
    <w:p>
      <w:pPr>
        <w:pStyle w:val="BodyText"/>
      </w:pPr>
      <w:r>
        <w:t xml:space="preserve">The 45.7% surge in new subscriptions reflects the strategic success of our Q3 Egypt Cairo acquisition campaign, featuring targeted LinkedIn outreach to C-suite executives in Cairo's financial district and customized email campaigns referencing</w:t>
      </w:r>
      <w:r>
        <w:t xml:space="preserve"> </w:t>
      </w:r>
      <w:r>
        <w:rPr>
          <w:iCs/>
          <w:i/>
        </w:rPr>
        <w:t xml:space="preserve">The Economist</w:t>
      </w:r>
      <w:r>
        <w:t xml:space="preserve">'s coverage of Egypt's bond market liberalization.</w:t>
      </w:r>
    </w:p>
    <w:bookmarkEnd w:id="22"/>
    <w:bookmarkStart w:id="26" w:name="X440735d35e3c8100dda2eab9b022c0ff19fe203"/>
    <w:p>
      <w:pPr>
        <w:pStyle w:val="Heading2"/>
      </w:pPr>
      <w:r>
        <w:t xml:space="preserve">IV. Key Growth Drivers for The Economist in Egypt Cairo</w:t>
      </w:r>
    </w:p>
    <w:bookmarkStart w:id="23" w:name="a.-hyperlocal-content-strategy"/>
    <w:p>
      <w:pPr>
        <w:pStyle w:val="Heading3"/>
      </w:pPr>
      <w:r>
        <w:t xml:space="preserve">A. Hyperlocal Content Strategy</w:t>
      </w:r>
    </w:p>
    <w:p>
      <w:pPr>
        <w:pStyle w:val="FirstParagraph"/>
      </w:pPr>
      <w:r>
        <w:t xml:space="preserve">The Economist Cairo team produced three exclusive editions focused on Egypt's economic challenges, distributed to all new subscribers during Q3. These included:</w:t>
      </w:r>
    </w:p>
    <w:p>
      <w:pPr>
        <w:numPr>
          <w:ilvl w:val="0"/>
          <w:numId w:val="1001"/>
        </w:numPr>
        <w:pStyle w:val="Compact"/>
      </w:pPr>
      <w:r>
        <w:t xml:space="preserve">"Egypt's IMF Deal: Winners and Losers" (featured in digital edition)</w:t>
      </w:r>
    </w:p>
    <w:p>
      <w:pPr>
        <w:numPr>
          <w:ilvl w:val="0"/>
          <w:numId w:val="1001"/>
        </w:numPr>
        <w:pStyle w:val="Compact"/>
      </w:pPr>
      <w:r>
        <w:t xml:space="preserve">"Cairo Business Leaders Survey: Navigating Inflation"</w:t>
      </w:r>
    </w:p>
    <w:p>
      <w:pPr>
        <w:numPr>
          <w:ilvl w:val="0"/>
          <w:numId w:val="1001"/>
        </w:numPr>
        <w:pStyle w:val="Compact"/>
      </w:pPr>
      <w:r>
        <w:t xml:space="preserve">"The Future of Egyptian Manufacturing Post-Devaluation"</w:t>
      </w:r>
    </w:p>
    <w:p>
      <w:pPr>
        <w:pStyle w:val="FirstParagraph"/>
      </w:pPr>
      <w:r>
        <w:t xml:space="preserve">These localized reports directly addressed Cairo subscribers' immediate concerns, increasing perceived value and reducing churn.</w:t>
      </w:r>
    </w:p>
    <w:bookmarkEnd w:id="23"/>
    <w:bookmarkStart w:id="24" w:name="b.-institutional-partnership-expansion"/>
    <w:p>
      <w:pPr>
        <w:pStyle w:val="Heading3"/>
      </w:pPr>
      <w:r>
        <w:t xml:space="preserve">B. Institutional Partnership Expansion</w:t>
      </w:r>
    </w:p>
    <w:p>
      <w:pPr>
        <w:pStyle w:val="FirstParagraph"/>
      </w:pPr>
      <w:r>
        <w:t xml:space="preserve">We secured five new enterprise contracts with major Cairo institutions during Q3:</w:t>
      </w:r>
    </w:p>
    <w:p>
      <w:pPr>
        <w:numPr>
          <w:ilvl w:val="0"/>
          <w:numId w:val="1002"/>
        </w:numPr>
        <w:pStyle w:val="Compact"/>
      </w:pPr>
      <w:r>
        <w:t xml:space="preserve">Cairo University's Executive MBA Program (500+ access points)</w:t>
      </w:r>
    </w:p>
    <w:p>
      <w:pPr>
        <w:numPr>
          <w:ilvl w:val="0"/>
          <w:numId w:val="1002"/>
        </w:numPr>
        <w:pStyle w:val="Compact"/>
      </w:pPr>
      <w:r>
        <w:t xml:space="preserve">HSBC Cairo Corporate Banking Division (250 subscriptions)</w:t>
      </w:r>
    </w:p>
    <w:p>
      <w:pPr>
        <w:numPr>
          <w:ilvl w:val="0"/>
          <w:numId w:val="1002"/>
        </w:numPr>
        <w:pStyle w:val="Compact"/>
      </w:pPr>
      <w:r>
        <w:t xml:space="preserve">Egyptian Businessmen's Association (187 seats)</w:t>
      </w:r>
    </w:p>
    <w:p>
      <w:pPr>
        <w:pStyle w:val="FirstParagraph"/>
      </w:pPr>
      <w:r>
        <w:t xml:space="preserve">These partnerships contributed 37% of new subscriptions and established The Economist as an essential resource for Egypt's knowledge economy.</w:t>
      </w:r>
    </w:p>
    <w:bookmarkEnd w:id="24"/>
    <w:bookmarkStart w:id="25" w:name="c.-digital-engagement-optimization"/>
    <w:p>
      <w:pPr>
        <w:pStyle w:val="Heading3"/>
      </w:pPr>
      <w:r>
        <w:t xml:space="preserve">C. Digital Engagement Optimization</w:t>
      </w:r>
    </w:p>
    <w:p>
      <w:pPr>
        <w:pStyle w:val="FirstParagraph"/>
      </w:pPr>
      <w:r>
        <w:t xml:space="preserve">Cairo-based digital analytics revealed that 68% of subscribers accessed content via mobile. We launched a Cairo-optimized app feature with:</w:t>
      </w:r>
    </w:p>
    <w:p>
      <w:pPr>
        <w:numPr>
          <w:ilvl w:val="0"/>
          <w:numId w:val="1003"/>
        </w:numPr>
        <w:pStyle w:val="Compact"/>
      </w:pPr>
      <w:r>
        <w:t xml:space="preserve">Local currency pricing ($98/month instead of $125)</w:t>
      </w:r>
    </w:p>
    <w:p>
      <w:pPr>
        <w:numPr>
          <w:ilvl w:val="0"/>
          <w:numId w:val="1003"/>
        </w:numPr>
        <w:pStyle w:val="Compact"/>
      </w:pPr>
      <w:r>
        <w:t xml:space="preserve">Offline reading for low-connectivity areas</w:t>
      </w:r>
    </w:p>
    <w:p>
      <w:pPr>
        <w:numPr>
          <w:ilvl w:val="0"/>
          <w:numId w:val="1003"/>
        </w:numPr>
        <w:pStyle w:val="Compact"/>
      </w:pPr>
      <w:r>
        <w:t xml:space="preserve">Push notifications on Egypt-specific economic developments</w:t>
      </w:r>
    </w:p>
    <w:bookmarkEnd w:id="25"/>
    <w:bookmarkEnd w:id="26"/>
    <w:bookmarkStart w:id="27" w:name="Xeda700ba2963da757b77ee7f862b9005f9262bf"/>
    <w:p>
      <w:pPr>
        <w:pStyle w:val="Heading2"/>
      </w:pPr>
      <w:r>
        <w:t xml:space="preserve">V. Critical Challenges Facing The Economist Sales in Egypt Cairo</w:t>
      </w:r>
    </w:p>
    <w:p>
      <w:pPr>
        <w:pStyle w:val="FirstParagraph"/>
      </w:pPr>
      <w:r>
        <w:rPr>
          <w:bCs/>
          <w:b/>
        </w:rPr>
        <w:t xml:space="preserve">1. Economic Volatility Impact:</w:t>
      </w:r>
      <w:r>
        <w:t xml:space="preserve"> </w:t>
      </w:r>
      <w:r>
        <w:t xml:space="preserve">Despite growth, 14% of subscribers temporarily downgraded to digital-only plans due to cash flow constraints, requiring targeted retention strategies.</w:t>
      </w:r>
    </w:p>
    <w:p>
      <w:pPr>
        <w:pStyle w:val="BodyText"/>
      </w:pPr>
      <w:r>
        <w:rPr>
          <w:bCs/>
          <w:b/>
        </w:rPr>
        <w:t xml:space="preserve">2. Competitive Pressure:</w:t>
      </w:r>
      <w:r>
        <w:t xml:space="preserve"> </w:t>
      </w:r>
      <w:r>
        <w:t xml:space="preserve">Local publications (e.g., Al-Ahram Weekly) increased promotional discounts by 32%, creating price sensitivity among budget-conscious segments.</w:t>
      </w:r>
    </w:p>
    <w:p>
      <w:pPr>
        <w:pStyle w:val="BodyText"/>
      </w:pPr>
      <w:r>
        <w:rPr>
          <w:bCs/>
          <w:b/>
        </w:rPr>
        <w:t xml:space="preserve">3. Content Localization Gap:</w:t>
      </w:r>
      <w:r>
        <w:t xml:space="preserve"> </w:t>
      </w:r>
      <w:r>
        <w:t xml:space="preserve">28% of Cairo subscribers requested more Arabic-language summaries, highlighting an unmet need in our current offering.</w:t>
      </w:r>
    </w:p>
    <w:bookmarkEnd w:id="27"/>
    <w:bookmarkStart w:id="31" w:name="vi.-strategic-initiatives-for-q4-2023"/>
    <w:p>
      <w:pPr>
        <w:pStyle w:val="Heading2"/>
      </w:pPr>
      <w:r>
        <w:t xml:space="preserve">VI. Strategic Initiatives for Q4 2023</w:t>
      </w:r>
    </w:p>
    <w:bookmarkStart w:id="28" w:name="X793b8c65762e1da7e7c06ef24352c44e7b9e2c0"/>
    <w:p>
      <w:pPr>
        <w:pStyle w:val="Heading3"/>
      </w:pPr>
      <w:r>
        <w:t xml:space="preserve">A. Launch "Economist Egypt" Multilingual Package</w:t>
      </w:r>
    </w:p>
    <w:p>
      <w:pPr>
        <w:pStyle w:val="FirstParagraph"/>
      </w:pPr>
      <w:r>
        <w:t xml:space="preserve">Introducing Arabic-English dual-language summaries of key articles by December 1, addressing the localization gap identified in our research. This will be promoted through Cairo-based influencer partnerships with leading Egyptian economists.</w:t>
      </w:r>
    </w:p>
    <w:bookmarkEnd w:id="28"/>
    <w:bookmarkStart w:id="29" w:name="b.-premium-corporate-loyalty-program"/>
    <w:p>
      <w:pPr>
        <w:pStyle w:val="Heading3"/>
      </w:pPr>
      <w:r>
        <w:t xml:space="preserve">B. Premium Corporate Loyalty Program</w:t>
      </w:r>
    </w:p>
    <w:p>
      <w:pPr>
        <w:pStyle w:val="FirstParagraph"/>
      </w:pPr>
      <w:r>
        <w:t xml:space="preserve">Developing a tiered benefits structure for institutional clients including:</w:t>
      </w:r>
    </w:p>
    <w:p>
      <w:pPr>
        <w:numPr>
          <w:ilvl w:val="0"/>
          <w:numId w:val="1004"/>
        </w:numPr>
        <w:pStyle w:val="Compact"/>
      </w:pPr>
      <w:r>
        <w:t xml:space="preserve">Exclusive Cairo Roundtables with Economist analysts</w:t>
      </w:r>
    </w:p>
    <w:p>
      <w:pPr>
        <w:numPr>
          <w:ilvl w:val="0"/>
          <w:numId w:val="1004"/>
        </w:numPr>
        <w:pStyle w:val="Compact"/>
      </w:pPr>
      <w:r>
        <w:t xml:space="preserve">Dedicated account manager for enterprise clients</w:t>
      </w:r>
    </w:p>
    <w:p>
      <w:pPr>
        <w:numPr>
          <w:ilvl w:val="0"/>
          <w:numId w:val="1004"/>
        </w:numPr>
        <w:pStyle w:val="Compact"/>
      </w:pPr>
      <w:r>
        <w:t xml:space="preserve">Customized Egypt economic dashboards (Q4 launch)</w:t>
      </w:r>
    </w:p>
    <w:bookmarkEnd w:id="29"/>
    <w:bookmarkStart w:id="30" w:name="c.-cairo-community-engagement-hub"/>
    <w:p>
      <w:pPr>
        <w:pStyle w:val="Heading3"/>
      </w:pPr>
      <w:r>
        <w:t xml:space="preserve">C. Cairo Community Engagement Hub</w:t>
      </w:r>
    </w:p>
    <w:p>
      <w:pPr>
        <w:pStyle w:val="FirstParagraph"/>
      </w:pPr>
      <w:r>
        <w:t xml:space="preserve">Establishing a physical presence in downtown Cairo to host monthly events with Egyptian policymakers, featuring The Economist's signature analysis. This initiative aims to convert 200+ event attendees into premium subscribers by Q1 2024.</w:t>
      </w:r>
    </w:p>
    <w:bookmarkEnd w:id="30"/>
    <w:bookmarkEnd w:id="31"/>
    <w:bookmarkStart w:id="32" w:name="vii.-conclusion-strategic-outlook"/>
    <w:p>
      <w:pPr>
        <w:pStyle w:val="Heading2"/>
      </w:pPr>
      <w:r>
        <w:t xml:space="preserve">VII. Conclusion &amp; Strategic Outlook</w:t>
      </w:r>
    </w:p>
    <w:p>
      <w:pPr>
        <w:pStyle w:val="FirstParagraph"/>
      </w:pPr>
      <w:r>
        <w:t xml:space="preserve">This Sales Report confirms that</w:t>
      </w:r>
      <w:r>
        <w:t xml:space="preserve"> </w:t>
      </w:r>
      <w:r>
        <w:rPr>
          <w:iCs/>
          <w:i/>
        </w:rPr>
        <w:t xml:space="preserve">The Economist</w:t>
      </w:r>
      <w:r>
        <w:t xml:space="preserve"> </w:t>
      </w:r>
      <w:r>
        <w:t xml:space="preserve">has achieved significant momentum in Egypt Cairo, demonstrating exceptional resilience in a challenging macroeconomic environment. The 18% YoY growth rate exceeds our regional average by 650 basis points and validates our market-entry strategy. Crucially, the success stems from deep localization – not just translating content but embedding ourselves in Cairo's economic discourse.</w:t>
      </w:r>
    </w:p>
    <w:p>
      <w:pPr>
        <w:pStyle w:val="BodyText"/>
      </w:pPr>
      <w:r>
        <w:t xml:space="preserve">As we look ahead to Q4, the Egypt Cairo market represents a high-potential growth engine for The Economist globally. Our strategic initiatives are specifically designed to capitalize on this momentum while addressing current challenges. By launching the Egypt-specific multilingual package and strengthening institutional partnerships, we project 25% YOY growth for next quarter in this vital market.</w:t>
      </w:r>
    </w:p>
    <w:p>
      <w:pPr>
        <w:pStyle w:val="BodyText"/>
      </w:pPr>
      <w:r>
        <w:t xml:space="preserve">Crucially, the Cairo sales performance serves as a blueprint for our entire MENA expansion strategy. The Economist's success in Egypt Cairo proves that premium analytical content can thrive even during economic turbulence – when delivered with precise relevance to local challenges. This Sales Report underscores that our commitment to understanding Egypt's unique economic landscape has been the decisive factor behind our growth.</w:t>
      </w:r>
    </w:p>
    <w:p>
      <w:pPr>
        <w:pStyle w:val="BodyText"/>
      </w:pPr>
      <w:r>
        <w:rPr>
          <w:bCs/>
          <w:b/>
        </w:rPr>
        <w:t xml:space="preserve">Recommendation:</w:t>
      </w:r>
      <w:r>
        <w:t xml:space="preserve"> </w:t>
      </w:r>
      <w:r>
        <w:t xml:space="preserve">Allocate additional resources to the Cairo office for Q4 implementation of multilingual content and community engagement, with a dedicated $150K budget for targeted enterprise acquisition. This investment is projected to yield 35% incremental revenue from Egypt Cairo in 2024.</w:t>
      </w:r>
    </w:p>
    <w:p>
      <w:pPr>
        <w:pStyle w:val="BodyText"/>
      </w:pPr>
      <w:r>
        <w:rPr>
          <w:iCs/>
          <w:i/>
        </w:rPr>
        <w:t xml:space="preserve">The Economist Sales Report | Egypt Cairo Market Performance | October 26, 2023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Report: The Economist in Egypt Cairo Market</dc:title>
  <dc:creator/>
  <dc:language>en</dc:language>
  <cp:keywords/>
  <dcterms:created xsi:type="dcterms:W3CDTF">2026-07-21T06:21:32Z</dcterms:created>
  <dcterms:modified xsi:type="dcterms:W3CDTF">2026-07-21T06:21:32Z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