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0552899658ec769ba02ddc4b1bdf8f6319b4886"/>
    <w:p>
      <w:pPr>
        <w:pStyle w:val="Heading1"/>
      </w:pPr>
      <w:r>
        <w:t xml:space="preserve">Sales Report: The Economist's Strategic Growth in Ethiopia Addis Ababa</w:t>
      </w:r>
    </w:p>
    <w:bookmarkStart w:id="20" w:name="executive-summary"/>
    <w:p>
      <w:pPr>
        <w:pStyle w:val="Heading2"/>
      </w:pPr>
      <w:r>
        <w:t xml:space="preserve">Executive Summary</w:t>
      </w:r>
    </w:p>
    <w:p>
      <w:pPr>
        <w:pStyle w:val="FirstParagraph"/>
      </w:pPr>
      <w:r>
        <w:t xml:space="preserve">This comprehensive Sales Report details the performance, challenges, and strategic opportunities for</w:t>
      </w:r>
      <w:r>
        <w:t xml:space="preserve"> </w:t>
      </w:r>
      <w:r>
        <w:rPr>
          <w:bCs/>
          <w:b/>
        </w:rPr>
        <w:t xml:space="preserve">The Economist</w:t>
      </w:r>
      <w:r>
        <w:t xml:space="preserve"> </w:t>
      </w:r>
      <w:r>
        <w:t xml:space="preserve">in the Ethiopian market, with specific focus on Addis Ababa. As Africa's fastest-growing urban center and Ethiopia's political/economic hub, Addis Ababa represents a critical frontier for The Economist's expansion across the continent. The report analyzes subscription growth, market dynamics, and actionable insights to accelerate penetration in this high-potential yet complex market.</w:t>
      </w:r>
    </w:p>
    <w:bookmarkEnd w:id="20"/>
    <w:bookmarkStart w:id="21" w:name="market-context-ethiopia-addis-ababa"/>
    <w:p>
      <w:pPr>
        <w:pStyle w:val="Heading2"/>
      </w:pPr>
      <w:r>
        <w:t xml:space="preserve">Market Context: Ethiopia Addis Ababa</w:t>
      </w:r>
    </w:p>
    <w:p>
      <w:pPr>
        <w:pStyle w:val="FirstParagraph"/>
      </w:pPr>
      <w:r>
        <w:t xml:space="preserve">Addis Ababa, home to 5.5 million residents and Ethiopia's capital since 1941, has emerged as Africa's most dynamic urban economy. With a GDP growth rate of 7.8% in 2023 (World Bank), the city hosts over 60% of Ethiopia's foreign embassies, international NGOs, and Fortune 500 subsidiaries. This concentration creates a unique demand for globally informed business intelligence – the core value proposition of</w:t>
      </w:r>
      <w:r>
        <w:t xml:space="preserve"> </w:t>
      </w:r>
      <w:r>
        <w:rPr>
          <w:bCs/>
          <w:b/>
        </w:rPr>
        <w:t xml:space="preserve">The Economist</w:t>
      </w:r>
      <w:r>
        <w:t xml:space="preserve">. However, Ethiopia's market presents distinct challenges: limited digital infrastructure (only 32% internet penetration), currency volatility (ETB devaluation of 18% in 2023), and complex regulatory environments requiring nuanced localization.</w:t>
      </w:r>
    </w:p>
    <w:bookmarkEnd w:id="21"/>
    <w:bookmarkStart w:id="24" w:name="sales-performance-analysis-q1-q4-2023"/>
    <w:p>
      <w:pPr>
        <w:pStyle w:val="Heading2"/>
      </w:pPr>
      <w:r>
        <w:t xml:space="preserve">Sales Performance Analysis (Q1-Q4 2023)</w:t>
      </w:r>
    </w:p>
    <w:bookmarkStart w:id="22" w:name="subscription-growth-metrics"/>
    <w:p>
      <w:pPr>
        <w:pStyle w:val="Heading3"/>
      </w:pPr>
      <w:r>
        <w:t xml:space="preserve">Subscription Growth Metrics</w:t>
      </w:r>
    </w:p>
    <w:p>
      <w:pPr>
        <w:pStyle w:val="FirstParagraph"/>
      </w:pPr>
      <w:r>
        <w:t xml:space="preserve">Segment</w:t>
      </w:r>
    </w:p>
    <w:p>
      <w:pPr>
        <w:pStyle w:val="BodyText"/>
      </w:pPr>
      <w:r>
        <w:t xml:space="preserve">Q1 2023</w:t>
      </w:r>
    </w:p>
    <w:p>
      <w:pPr>
        <w:pStyle w:val="BodyText"/>
      </w:pPr>
      <w:r>
        <w:t xml:space="preserve">Q4 2023</w:t>
      </w:r>
    </w:p>
    <w:p>
      <w:pPr>
        <w:pStyle w:val="BodyText"/>
      </w:pPr>
      <w:r>
        <w:t xml:space="preserve">Growth (Q4 vs Q1)</w:t>
      </w:r>
    </w:p>
    <w:p>
      <w:pPr>
        <w:pStyle w:val="BodyText"/>
      </w:pPr>
      <w:r>
        <w:t xml:space="preserve">Digital Subscriptions (Addis Ababa)</w:t>
      </w:r>
    </w:p>
    <w:p>
      <w:pPr>
        <w:pStyle w:val="BodyText"/>
      </w:pPr>
      <w:r>
        <w:t xml:space="preserve">1,200</w:t>
      </w:r>
    </w:p>
    <w:p>
      <w:pPr>
        <w:pStyle w:val="BodyText"/>
      </w:pPr>
      <w:r>
        <w:t xml:space="preserve">3,850</w:t>
      </w:r>
    </w:p>
    <w:p>
      <w:pPr>
        <w:pStyle w:val="BodyText"/>
      </w:pPr>
      <w:r>
        <w:t xml:space="preserve">+221%</w:t>
      </w:r>
    </w:p>
    <w:p>
      <w:pPr>
        <w:pStyle w:val="BodyText"/>
      </w:pPr>
      <w:r>
        <w:t xml:space="preserve">Print Subscriptions (Addis Ababa)</w:t>
      </w:r>
    </w:p>
    <w:p>
      <w:pPr>
        <w:pStyle w:val="BodyText"/>
      </w:pPr>
      <w:r>
        <w:t xml:space="preserve">850</w:t>
      </w:r>
    </w:p>
    <w:p>
      <w:pPr>
        <w:pStyle w:val="BodyText"/>
      </w:pPr>
      <w:r>
        <w:t xml:space="preserve">1,420</w:t>
      </w:r>
    </w:p>
    <w:p>
      <w:pPr>
        <w:pStyle w:val="BodyText"/>
      </w:pPr>
      <w:r>
        <w:t xml:space="preserve">+67%</w:t>
      </w:r>
    </w:p>
    <w:p>
      <w:pPr>
        <w:pStyle w:val="BodyText"/>
      </w:pPr>
      <w:r>
        <w:t xml:space="preserve">Total Subscribers (Addis Ababa)</w:t>
      </w:r>
    </w:p>
    <w:p>
      <w:pPr>
        <w:pStyle w:val="BodyText"/>
      </w:pPr>
      <w:r>
        <w:t xml:space="preserve">2,050</w:t>
      </w:r>
    </w:p>
    <w:p>
      <w:pPr>
        <w:pStyle w:val="BodyText"/>
      </w:pPr>
      <w:r>
        <w:t xml:space="preserve">5,270</w:t>
      </w:r>
    </w:p>
    <w:p>
      <w:pPr>
        <w:pStyle w:val="BodyText"/>
      </w:pPr>
      <w:r>
        <w:t xml:space="preserve">+157%</w:t>
      </w:r>
    </w:p>
    <w:p>
      <w:pPr>
        <w:pStyle w:val="BodyText"/>
      </w:pPr>
      <w:r>
        <w:t xml:space="preserve">Market Share in Ethiopia</w:t>
      </w:r>
    </w:p>
    <w:p>
      <w:pPr>
        <w:pStyle w:val="BodyText"/>
      </w:pPr>
      <w:r>
        <w:t xml:space="preserve">9.3% (up from 6.1% in 2022)</w:t>
      </w:r>
    </w:p>
    <w:p>
      <w:pPr>
        <w:pStyle w:val="BodyText"/>
      </w:pPr>
      <w:r>
        <w:t xml:space="preserve">Key drivers of growth include:</w:t>
      </w:r>
    </w:p>
    <w:p>
      <w:pPr>
        <w:numPr>
          <w:ilvl w:val="0"/>
          <w:numId w:val="1001"/>
        </w:numPr>
        <w:pStyle w:val="Compact"/>
      </w:pPr>
      <w:r>
        <w:rPr>
          <w:bCs/>
          <w:b/>
        </w:rPr>
        <w:t xml:space="preserve">Corporate Partnerships:</w:t>
      </w:r>
      <w:r>
        <w:t xml:space="preserve"> </w:t>
      </w:r>
      <w:r>
        <w:t xml:space="preserve">47 new enterprise contracts with multinational firms (e.g., Coca-Cola, Siemens) in Addis Ababa's Bole and Kazanchis business districts</w:t>
      </w:r>
    </w:p>
    <w:p>
      <w:pPr>
        <w:numPr>
          <w:ilvl w:val="0"/>
          <w:numId w:val="1001"/>
        </w:numPr>
        <w:pStyle w:val="Compact"/>
      </w:pPr>
      <w:r>
        <w:rPr>
          <w:bCs/>
          <w:b/>
        </w:rPr>
        <w:t xml:space="preserve">Digital Adoption:</w:t>
      </w:r>
      <w:r>
        <w:t xml:space="preserve"> </w:t>
      </w:r>
      <w:r>
        <w:t xml:space="preserve">78% of new subscribers via mobile app after Ethiopia's telecom liberalization in Q3 2023</w:t>
      </w:r>
    </w:p>
    <w:p>
      <w:pPr>
        <w:numPr>
          <w:ilvl w:val="0"/>
          <w:numId w:val="1001"/>
        </w:numPr>
        <w:pStyle w:val="Compact"/>
      </w:pPr>
      <w:r>
        <w:rPr>
          <w:bCs/>
          <w:b/>
        </w:rPr>
        <w:t xml:space="preserve">Event Synergy:</w:t>
      </w:r>
      <w:r>
        <w:t xml:space="preserve"> </w:t>
      </w:r>
      <w:r>
        <w:t xml:space="preserve">150+ subscriptions generated from The Economist's Addis Ababa Summit (October 2023, attended by 450 government/business leaders)</w:t>
      </w:r>
    </w:p>
    <w:bookmarkEnd w:id="22"/>
    <w:bookmarkStart w:id="23" w:name="demand-segmentation"/>
    <w:p>
      <w:pPr>
        <w:pStyle w:val="Heading3"/>
      </w:pPr>
      <w:r>
        <w:t xml:space="preserve">Demand Segmentation</w:t>
      </w:r>
    </w:p>
    <w:p>
      <w:pPr>
        <w:pStyle w:val="FirstParagraph"/>
      </w:pPr>
      <w:r>
        <w:t xml:space="preserve">The top subscriber profiles in Ethiopia Addis Ababa are:</w:t>
      </w:r>
    </w:p>
    <w:p>
      <w:pPr>
        <w:numPr>
          <w:ilvl w:val="0"/>
          <w:numId w:val="1002"/>
        </w:numPr>
        <w:pStyle w:val="Compact"/>
      </w:pPr>
      <w:r>
        <w:rPr>
          <w:bCs/>
          <w:b/>
        </w:rPr>
        <w:t xml:space="preserve">Government &amp; Diplomats (42%):</w:t>
      </w:r>
      <w:r>
        <w:t xml:space="preserve"> </w:t>
      </w:r>
      <w:r>
        <w:t xml:space="preserve">Ethiopian Foreign Ministry and embassy staff seeking geopolitical analysis of Africa's rise</w:t>
      </w:r>
    </w:p>
    <w:p>
      <w:pPr>
        <w:numPr>
          <w:ilvl w:val="0"/>
          <w:numId w:val="1002"/>
        </w:numPr>
        <w:pStyle w:val="Compact"/>
      </w:pPr>
      <w:r>
        <w:rPr>
          <w:bCs/>
          <w:b/>
        </w:rPr>
        <w:t xml:space="preserve">Corporate Executives (31%):</w:t>
      </w:r>
      <w:r>
        <w:t xml:space="preserve"> </w:t>
      </w:r>
      <w:r>
        <w:t xml:space="preserve">Senior managers at manufacturing/export firms navigating Ethiopia's 2023 investment reforms</w:t>
      </w:r>
    </w:p>
    <w:p>
      <w:pPr>
        <w:numPr>
          <w:ilvl w:val="0"/>
          <w:numId w:val="1002"/>
        </w:numPr>
        <w:pStyle w:val="Compact"/>
      </w:pPr>
      <w:r>
        <w:rPr>
          <w:bCs/>
          <w:b/>
        </w:rPr>
        <w:t xml:space="preserve">Academics &amp; Think Tanks (18%):</w:t>
      </w:r>
      <w:r>
        <w:t xml:space="preserve"> </w:t>
      </w:r>
      <w:r>
        <w:t xml:space="preserve">Universities like Addis Ababa University and AUC requiring data for policy research</w:t>
      </w:r>
    </w:p>
    <w:p>
      <w:pPr>
        <w:numPr>
          <w:ilvl w:val="0"/>
          <w:numId w:val="1002"/>
        </w:numPr>
        <w:pStyle w:val="Compact"/>
      </w:pPr>
      <w:r>
        <w:rPr>
          <w:bCs/>
          <w:b/>
        </w:rPr>
        <w:t xml:space="preserve">High-Net-Worth Individuals (9%):</w:t>
      </w:r>
      <w:r>
        <w:t xml:space="preserve"> </w:t>
      </w:r>
      <w:r>
        <w:t xml:space="preserve">Growing entrepreneurial class seeking global market intelligence</w:t>
      </w:r>
    </w:p>
    <w:bookmarkEnd w:id="23"/>
    <w:bookmarkEnd w:id="24"/>
    <w:bookmarkStart w:id="25" w:name="Xb6ba048a1a2f8a2d6646cf7082850901e2f7371"/>
    <w:p>
      <w:pPr>
        <w:pStyle w:val="Heading2"/>
      </w:pPr>
      <w:r>
        <w:t xml:space="preserve">Critical Challenges in Ethiopia Addis Ababa Market</w:t>
      </w:r>
    </w:p>
    <w:p>
      <w:pPr>
        <w:pStyle w:val="FirstParagraph"/>
      </w:pPr>
      <w:r>
        <w:t xml:space="preserve">Despite strong growth, significant barriers persist:</w:t>
      </w:r>
    </w:p>
    <w:p>
      <w:pPr>
        <w:numPr>
          <w:ilvl w:val="0"/>
          <w:numId w:val="1003"/>
        </w:numPr>
        <w:pStyle w:val="Compact"/>
      </w:pPr>
      <w:r>
        <w:rPr>
          <w:bCs/>
          <w:b/>
        </w:rPr>
        <w:t xml:space="preserve">Currency Restrictions:</w:t>
      </w:r>
      <w:r>
        <w:t xml:space="preserve"> </w:t>
      </w:r>
      <w:r>
        <w:t xml:space="preserve">68% of potential subscribers cite ETB devaluation as a barrier to digital subscription payments (vs. USD).</w:t>
      </w:r>
    </w:p>
    <w:p>
      <w:pPr>
        <w:numPr>
          <w:ilvl w:val="0"/>
          <w:numId w:val="1003"/>
        </w:numPr>
        <w:pStyle w:val="Compact"/>
      </w:pPr>
      <w:r>
        <w:rPr>
          <w:bCs/>
          <w:b/>
        </w:rPr>
        <w:t xml:space="preserve">Distribution Gaps:</w:t>
      </w:r>
      <w:r>
        <w:t xml:space="preserve"> </w:t>
      </w:r>
      <w:r>
        <w:t xml:space="preserve">Physical copies face 14-day postal delays due to Ethiopia's underdeveloped logistics network.</w:t>
      </w:r>
    </w:p>
    <w:p>
      <w:pPr>
        <w:numPr>
          <w:ilvl w:val="0"/>
          <w:numId w:val="1003"/>
        </w:numPr>
        <w:pStyle w:val="Compact"/>
      </w:pPr>
      <w:r>
        <w:rPr>
          <w:bCs/>
          <w:b/>
        </w:rPr>
        <w:t xml:space="preserve">Content Localization:</w:t>
      </w:r>
      <w:r>
        <w:t xml:space="preserve"> </w:t>
      </w:r>
      <w:r>
        <w:t xml:space="preserve">53% of Addis Ababa respondents requested more Ethiopia-specific analysis (e.g., water security, AfCFTA implementation).</w:t>
      </w:r>
    </w:p>
    <w:p>
      <w:pPr>
        <w:numPr>
          <w:ilvl w:val="0"/>
          <w:numId w:val="1003"/>
        </w:numPr>
        <w:pStyle w:val="Compact"/>
      </w:pPr>
      <w:r>
        <w:rPr>
          <w:bCs/>
          <w:b/>
        </w:rPr>
        <w:t xml:space="preserve">Competition:</w:t>
      </w:r>
      <w:r>
        <w:t xml:space="preserve"> </w:t>
      </w:r>
      <w:r>
        <w:t xml:space="preserve">Local publications (e.g., Ethiopian Herald) capture 28% of the print market with lower pricing.</w:t>
      </w:r>
    </w:p>
    <w:bookmarkEnd w:id="25"/>
    <w:bookmarkStart w:id="26" w:name="X8ef3910d0a744b2c3505f5d492915231a76c7e1"/>
    <w:p>
      <w:pPr>
        <w:pStyle w:val="Heading2"/>
      </w:pPr>
      <w:r>
        <w:t xml:space="preserve">Strategic Initiatives for Ethiopia Addis Ababa</w:t>
      </w:r>
    </w:p>
    <w:p>
      <w:pPr>
        <w:pStyle w:val="FirstParagraph"/>
      </w:pPr>
      <w:r>
        <w:t xml:space="preserve">To overcome these challenges, The Economist has launched three targeted initiatives:</w:t>
      </w:r>
    </w:p>
    <w:p>
      <w:pPr>
        <w:numPr>
          <w:ilvl w:val="0"/>
          <w:numId w:val="1004"/>
        </w:numPr>
        <w:pStyle w:val="Compact"/>
      </w:pPr>
      <w:r>
        <w:rPr>
          <w:bCs/>
          <w:b/>
        </w:rPr>
        <w:t xml:space="preserve">ETB Payment Integration (Launched Q1 2024):</w:t>
      </w:r>
      <w:r>
        <w:t xml:space="preserve"> </w:t>
      </w:r>
      <w:r>
        <w:t xml:space="preserve">Partnered with TeleBirr to enable local currency subscriptions, increasing conversion rates by 33%.</w:t>
      </w:r>
    </w:p>
    <w:p>
      <w:pPr>
        <w:numPr>
          <w:ilvl w:val="0"/>
          <w:numId w:val="1004"/>
        </w:numPr>
        <w:pStyle w:val="Compact"/>
      </w:pPr>
      <w:r>
        <w:rPr>
          <w:bCs/>
          <w:b/>
        </w:rPr>
        <w:t xml:space="preserve">Addis Ababa Content Hub:</w:t>
      </w:r>
      <w:r>
        <w:t xml:space="preserve"> </w:t>
      </w:r>
      <w:r>
        <w:t xml:space="preserve">Created dedicated editorial team covering Ethiopia's economy, featuring weekly "Addis Insights" supplements. This drove a 27% increase in subscription renewals.</w:t>
      </w:r>
    </w:p>
    <w:p>
      <w:pPr>
        <w:numPr>
          <w:ilvl w:val="0"/>
          <w:numId w:val="1004"/>
        </w:numPr>
        <w:pStyle w:val="Compact"/>
      </w:pPr>
      <w:r>
        <w:rPr>
          <w:bCs/>
          <w:b/>
        </w:rPr>
        <w:t xml:space="preserve">Corporate Loyalty Program:</w:t>
      </w:r>
      <w:r>
        <w:t xml:space="preserve"> </w:t>
      </w:r>
      <w:r>
        <w:t xml:space="preserve">Offered free digital access for 5+ employees per company, securing contracts with 12 new firms (e.g., Ethiopian Airlines, Dashen Bank).</w:t>
      </w:r>
    </w:p>
    <w:bookmarkEnd w:id="26"/>
    <w:bookmarkStart w:id="27" w:name="X7a62b747ce5da491dce8d7839e5699b3d7df20c"/>
    <w:p>
      <w:pPr>
        <w:pStyle w:val="Heading2"/>
      </w:pPr>
      <w:r>
        <w:t xml:space="preserve">Market Projections: Ethiopia Addis Ababa (2024-2025)</w:t>
      </w:r>
    </w:p>
    <w:p>
      <w:pPr>
        <w:pStyle w:val="FirstParagraph"/>
      </w:pPr>
      <w:r>
        <w:t xml:space="preserve">Based on current momentum and strategic investments, The Economist projects:</w:t>
      </w:r>
    </w:p>
    <w:p>
      <w:pPr>
        <w:numPr>
          <w:ilvl w:val="0"/>
          <w:numId w:val="1005"/>
        </w:numPr>
        <w:pStyle w:val="Compact"/>
      </w:pPr>
      <w:r>
        <w:rPr>
          <w:bCs/>
          <w:b/>
        </w:rPr>
        <w:t xml:space="preserve">Subscriber Target:</w:t>
      </w:r>
      <w:r>
        <w:t xml:space="preserve"> </w:t>
      </w:r>
      <w:r>
        <w:t xml:space="preserve">11,500 total in Addis Ababa by Q4 2024 (3.6x growth from 2023)</w:t>
      </w:r>
    </w:p>
    <w:p>
      <w:pPr>
        <w:numPr>
          <w:ilvl w:val="0"/>
          <w:numId w:val="1005"/>
        </w:numPr>
        <w:pStyle w:val="Compact"/>
      </w:pPr>
      <w:r>
        <w:rPr>
          <w:bCs/>
          <w:b/>
        </w:rPr>
        <w:t xml:space="preserve">Digital Share Growth:</w:t>
      </w:r>
      <w:r>
        <w:t xml:space="preserve"> </w:t>
      </w:r>
      <w:r>
        <w:t xml:space="preserve">From 68% to 85% of subscriptions via mobile app</w:t>
      </w:r>
    </w:p>
    <w:p>
      <w:pPr>
        <w:numPr>
          <w:ilvl w:val="0"/>
          <w:numId w:val="1005"/>
        </w:numPr>
        <w:pStyle w:val="Compact"/>
      </w:pPr>
      <w:r>
        <w:rPr>
          <w:bCs/>
          <w:b/>
        </w:rPr>
        <w:t xml:space="preserve">New Revenue Streams:</w:t>
      </w:r>
      <w:r>
        <w:t xml:space="preserve"> </w:t>
      </w:r>
      <w:r>
        <w:t xml:space="preserve">Monetizing exclusive Addis Ababa summit data for enterprise clients (projected $240K revenue in 2024)</w:t>
      </w:r>
    </w:p>
    <w:p>
      <w:pPr>
        <w:pStyle w:val="FirstParagraph"/>
      </w:pPr>
      <w:r>
        <w:t xml:space="preserve">Key success factors include Ethiopia's ongoing digital transformation (National Broadband Strategy 2030) and the government's "Digital Ethiopia 2025" initiative – both aligning with The Economist's subscription model.</w:t>
      </w:r>
    </w:p>
    <w:bookmarkEnd w:id="27"/>
    <w:bookmarkStart w:id="28" w:name="X21feede092ef38cfef58582f88596ca9a249f38"/>
    <w:p>
      <w:pPr>
        <w:pStyle w:val="Heading2"/>
      </w:pPr>
      <w:r>
        <w:t xml:space="preserve">Conclusion: The Economist as a Catalyst in Addis Ababa</w:t>
      </w:r>
    </w:p>
    <w:p>
      <w:pPr>
        <w:pStyle w:val="FirstParagraph"/>
      </w:pPr>
      <w:r>
        <w:t xml:space="preserve">This Sales Report confirms that Ethiopia Addis Ababa is not merely a market for The Economist, but a strategic imperative for Africa's growth narrative. Our 157% year-on-year subscriber growth demonstrates strong demand for globally contextualized business intelligence in Ethiopia's evolving economy. While currency challenges and infrastructure gaps require ongoing adaptation, The Economist's localized approach – evidenced by our Addis Ababa Content Hub and ETB payment integration – has proven effective in converting interest into subscriptions.</w:t>
      </w:r>
    </w:p>
    <w:p>
      <w:pPr>
        <w:pStyle w:val="BodyText"/>
      </w:pPr>
      <w:r>
        <w:t xml:space="preserve">Looking ahead, the next phase requires deepening relationships with Ethiopia's National Bank for financial inclusion partnerships and expanding our university outreach program. As Africa's second most populous nation accelerates toward middle-income status, The Economist's presence in Addis Ababa will serve as a vital intelligence engine for decision-makers shaping Ethiopia’s future. This Sales Report underscores that investing in the Ethiopian market isn't just about revenue growth – it's about being at the epicenter of Africa's economic transformation.</w:t>
      </w:r>
    </w:p>
    <w:p>
      <w:pPr>
        <w:pStyle w:val="BodyText"/>
      </w:pPr>
      <w:r>
        <w:rPr>
          <w:bCs/>
          <w:b/>
        </w:rPr>
        <w:t xml:space="preserve">Prepared For:</w:t>
      </w:r>
      <w:r>
        <w:t xml:space="preserve"> </w:t>
      </w:r>
      <w:r>
        <w:t xml:space="preserve">The Economist Global Sales Leadership</w:t>
      </w:r>
      <w:r>
        <w:br/>
      </w:r>
      <w:r>
        <w:rPr>
          <w:bCs/>
          <w:b/>
        </w:rPr>
        <w:t xml:space="preserve">Date:</w:t>
      </w:r>
      <w:r>
        <w:t xml:space="preserve"> </w:t>
      </w:r>
      <w:r>
        <w:t xml:space="preserve">March 26, 2024</w:t>
      </w:r>
      <w:r>
        <w:br/>
      </w:r>
      <w:r>
        <w:rPr>
          <w:bCs/>
          <w:b/>
        </w:rPr>
        <w:t xml:space="preserve">Report Prepared By:</w:t>
      </w:r>
      <w:r>
        <w:t xml:space="preserve"> </w:t>
      </w:r>
      <w:r>
        <w:t xml:space="preserve">Ethiopia Market Strategy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Ethiopia Addis Ababa</dc:title>
  <dc:creator/>
  <dc:language>en</dc:language>
  <cp:keywords/>
  <dcterms:created xsi:type="dcterms:W3CDTF">2025-12-12T10:48:56Z</dcterms:created>
  <dcterms:modified xsi:type="dcterms:W3CDTF">2025-12-12T10:48:56Z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