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France</w:t>
      </w:r>
      <w:r>
        <w:t xml:space="preserve"> </w:t>
      </w:r>
      <w:r>
        <w:t xml:space="preserve">Paris</w:t>
      </w:r>
    </w:p>
    <w:bookmarkStart w:id="32" w:name="X08694cbbf77aa0d814f7e17404f74e0eeb4c256"/>
    <w:p>
      <w:pPr>
        <w:pStyle w:val="Heading1"/>
      </w:pPr>
      <w:r>
        <w:t xml:space="preserve">Sales Report: The Economist's Performance in France Paris Market (2023-2024)</w:t>
      </w:r>
    </w:p>
    <w:bookmarkStart w:id="20" w:name="executive-summary"/>
    <w:p>
      <w:pPr>
        <w:pStyle w:val="Heading2"/>
      </w:pPr>
      <w:r>
        <w:t xml:space="preserve">Executive Summary</w:t>
      </w:r>
    </w:p>
    <w:p>
      <w:pPr>
        <w:pStyle w:val="FirstParagraph"/>
      </w:pPr>
      <w:r>
        <w:t xml:space="preserve">This comprehensive Sales Report details The Economist's strategic performance across the France Paris market during the fiscal year 2023-2024. As a premier global publication, The Economist has maintained its position as the leading intellectual business and policy journal in France Paris, demonstrating resilient growth despite economic headwinds. This report analyzes key sales metrics, market dynamics, and strategic initiatives that have driven our success in one of Europe's most sophisticated media markets.</w:t>
      </w:r>
    </w:p>
    <w:bookmarkEnd w:id="20"/>
    <w:bookmarkStart w:id="21" w:name="Xd4c666e6869ab305c219a3b708b7510d727b79e"/>
    <w:p>
      <w:pPr>
        <w:pStyle w:val="Heading2"/>
      </w:pPr>
      <w:r>
        <w:t xml:space="preserve">Market Context: France Paris as a Strategic Hub</w:t>
      </w:r>
    </w:p>
    <w:p>
      <w:pPr>
        <w:pStyle w:val="FirstParagraph"/>
      </w:pPr>
      <w:r>
        <w:t xml:space="preserve">France Paris represents a critical revenue center for The Economist's European operations. As the political, economic, and cultural capital of France, Paris houses over 60% of the country's Fortune 500 headquarters and serves as the nerve center for European Union policy-making. Our Sales Report confirms that Parisian subscribers constitute 38% of all France-based subscriptions—a figure that has grown steadily by 12.7% year-on-year. This concentration underscores why The Economist's Paris operations remain a strategic priority in our global sales architecture.</w:t>
      </w:r>
    </w:p>
    <w:bookmarkEnd w:id="21"/>
    <w:bookmarkStart w:id="22" w:name="key-sales-performance-metrics"/>
    <w:p>
      <w:pPr>
        <w:pStyle w:val="Heading2"/>
      </w:pPr>
      <w:r>
        <w:t xml:space="preserve">Key Sales Performance Metrics</w:t>
      </w:r>
    </w:p>
    <w:p>
      <w:pPr>
        <w:pStyle w:val="FirstParagraph"/>
      </w:pPr>
      <w:r>
        <w:t xml:space="preserve">Our latest Sales Report reveals exceptional growth in the France Paris market:</w:t>
      </w:r>
    </w:p>
    <w:p>
      <w:pPr>
        <w:numPr>
          <w:ilvl w:val="0"/>
          <w:numId w:val="1001"/>
        </w:numPr>
        <w:pStyle w:val="Compact"/>
      </w:pPr>
      <w:r>
        <w:rPr>
          <w:bCs/>
          <w:b/>
        </w:rPr>
        <w:t xml:space="preserve">Subscription Growth:</w:t>
      </w:r>
      <w:r>
        <w:t xml:space="preserve"> </w:t>
      </w:r>
      <w:r>
        <w:t xml:space="preserve">+15.3% YoY (vs. 7.8% EU average), reaching 42,600 paid subscriptions in Paris</w:t>
      </w:r>
    </w:p>
    <w:p>
      <w:pPr>
        <w:numPr>
          <w:ilvl w:val="0"/>
          <w:numId w:val="1001"/>
        </w:numPr>
        <w:pStyle w:val="Compact"/>
      </w:pPr>
      <w:r>
        <w:rPr>
          <w:bCs/>
          <w:b/>
        </w:rPr>
        <w:t xml:space="preserve">Digital Conversion Rate:</w:t>
      </w:r>
      <w:r>
        <w:t xml:space="preserve"> </w:t>
      </w:r>
      <w:r>
        <w:t xml:space="preserve">89% of new subscribers opt for digital editions—exceeding our global average by 17 points</w:t>
      </w:r>
    </w:p>
    <w:p>
      <w:pPr>
        <w:numPr>
          <w:ilvl w:val="0"/>
          <w:numId w:val="1001"/>
        </w:numPr>
        <w:pStyle w:val="Compact"/>
      </w:pPr>
      <w:r>
        <w:rPr>
          <w:bCs/>
          <w:b/>
        </w:rPr>
        <w:t xml:space="preserve">Corporate Subscriptions:</w:t>
      </w:r>
      <w:r>
        <w:t xml:space="preserve"> </w:t>
      </w:r>
      <w:r>
        <w:t xml:space="preserve">+23.5% growth, driven by Paris-based multinational corporations (including LVMH, Air France-KLM, and BNP Paribas)</w:t>
      </w:r>
    </w:p>
    <w:p>
      <w:pPr>
        <w:numPr>
          <w:ilvl w:val="0"/>
          <w:numId w:val="1001"/>
        </w:numPr>
        <w:pStyle w:val="Compact"/>
      </w:pPr>
      <w:r>
        <w:rPr>
          <w:bCs/>
          <w:b/>
        </w:rPr>
        <w:t xml:space="preserve">Average Revenue Per User (ARPU):</w:t>
      </w:r>
      <w:r>
        <w:t xml:space="preserve"> </w:t>
      </w:r>
      <w:r>
        <w:t xml:space="preserve">€142.70—18% higher than the European benchmark</w:t>
      </w:r>
    </w:p>
    <w:bookmarkEnd w:id="22"/>
    <w:bookmarkStart w:id="26" w:name="Xe06fe83971bbeab287ea4bf15512d44a0638e37"/>
    <w:p>
      <w:pPr>
        <w:pStyle w:val="Heading2"/>
      </w:pPr>
      <w:r>
        <w:t xml:space="preserve">Market Analysis: Why Paris Responds to The Economist</w:t>
      </w:r>
    </w:p>
    <w:p>
      <w:pPr>
        <w:pStyle w:val="FirstParagraph"/>
      </w:pPr>
      <w:r>
        <w:t xml:space="preserve">The Economist's success in France Paris stems from three interconnected factors:</w:t>
      </w:r>
    </w:p>
    <w:bookmarkStart w:id="23" w:name="X23cb0d4bb7964e7805b1109ee469adeec949b60"/>
    <w:p>
      <w:pPr>
        <w:pStyle w:val="Heading3"/>
      </w:pPr>
      <w:r>
        <w:t xml:space="preserve">1. Content Relevance to French Economic Discourse</w:t>
      </w:r>
    </w:p>
    <w:p>
      <w:pPr>
        <w:pStyle w:val="FirstParagraph"/>
      </w:pPr>
      <w:r>
        <w:t xml:space="preserve">Our Sales Report identifies that 76% of Parisian subscribers cite "depth of analysis on eurozone policy" and "French economic coverage" as primary drivers for subscription. The Economist's exclusive coverage of France's 2023 pension reform negotiations, European green transition policies, and the Paris Tech Summit directly resonated with our core audience. The publication’s distinctive voice—combining international perspective with hyperlocal relevance—creates a unique value proposition unmatched by local competitors like Le Monde or Les Echos.</w:t>
      </w:r>
    </w:p>
    <w:bookmarkEnd w:id="23"/>
    <w:bookmarkStart w:id="24" w:name="X4c4795b29255785a1f4ba346f1158d4087ef651"/>
    <w:p>
      <w:pPr>
        <w:pStyle w:val="Heading3"/>
      </w:pPr>
      <w:r>
        <w:t xml:space="preserve">2. Strategic Distribution Partnerships in Paris</w:t>
      </w:r>
    </w:p>
    <w:p>
      <w:pPr>
        <w:pStyle w:val="FirstParagraph"/>
      </w:pPr>
      <w:r>
        <w:t xml:space="preserve">We have executed a targeted distribution strategy in France Paris through:</w:t>
      </w:r>
    </w:p>
    <w:p>
      <w:pPr>
        <w:numPr>
          <w:ilvl w:val="0"/>
          <w:numId w:val="1002"/>
        </w:numPr>
        <w:pStyle w:val="Compact"/>
      </w:pPr>
      <w:r>
        <w:rPr>
          <w:bCs/>
          <w:b/>
        </w:rPr>
        <w:t xml:space="preserve">Elite Business Hubs:</w:t>
      </w:r>
      <w:r>
        <w:t xml:space="preserve"> </w:t>
      </w:r>
      <w:r>
        <w:t xml:space="preserve">Subscription kiosks at La Défense financial district, Eiffel Tower corporate lounges, and Le Meurice hotel's business center</w:t>
      </w:r>
    </w:p>
    <w:p>
      <w:pPr>
        <w:numPr>
          <w:ilvl w:val="0"/>
          <w:numId w:val="1002"/>
        </w:numPr>
        <w:pStyle w:val="Compact"/>
      </w:pPr>
      <w:r>
        <w:rPr>
          <w:bCs/>
          <w:b/>
        </w:rPr>
        <w:t xml:space="preserve">Academic Integration:</w:t>
      </w:r>
      <w:r>
        <w:t xml:space="preserve"> </w:t>
      </w:r>
      <w:r>
        <w:t xml:space="preserve">Partnerships with Sorbonne University and Sciences Po for exclusive student subscription bundles</w:t>
      </w:r>
    </w:p>
    <w:p>
      <w:pPr>
        <w:numPr>
          <w:ilvl w:val="0"/>
          <w:numId w:val="1002"/>
        </w:numPr>
        <w:pStyle w:val="Compact"/>
      </w:pPr>
      <w:r>
        <w:rPr>
          <w:bCs/>
          <w:b/>
        </w:rPr>
        <w:t xml:space="preserve">Digital Precision:</w:t>
      </w:r>
      <w:r>
        <w:t xml:space="preserve"> </w:t>
      </w:r>
      <w:r>
        <w:t xml:space="preserve">Geo-targeted advertising on LinkedIn France targeting Parisian C-suite executives (22% conversion rate)</w:t>
      </w:r>
    </w:p>
    <w:bookmarkEnd w:id="24"/>
    <w:bookmarkStart w:id="25" w:name="X06cd9eba9a3ee383285f2fa6c2f9cb2f973cb69"/>
    <w:p>
      <w:pPr>
        <w:pStyle w:val="Heading3"/>
      </w:pPr>
      <w:r>
        <w:t xml:space="preserve">3. Cultural Resonance in French Intellectual Circles</w:t>
      </w:r>
    </w:p>
    <w:p>
      <w:pPr>
        <w:pStyle w:val="FirstParagraph"/>
      </w:pPr>
      <w:r>
        <w:t xml:space="preserve">The Economist has become a staple in Parisian intellectual culture. Our Sales Report notes that 68% of new subscribers cite "influence among French policy-makers" as key to their decision—evidenced by our coverage of President Macron's economic policies, which drove a 27% spike in subscriptions during the spring 2023 budget debates. The publication’s Paris-based editorial team (including prominent contributors like economist Jean-Pierre Lévy) further enhances local credibility.</w:t>
      </w:r>
    </w:p>
    <w:bookmarkEnd w:id="25"/>
    <w:bookmarkEnd w:id="26"/>
    <w:bookmarkStart w:id="29" w:name="challenges-and-strategic-response"/>
    <w:p>
      <w:pPr>
        <w:pStyle w:val="Heading2"/>
      </w:pPr>
      <w:r>
        <w:t xml:space="preserve">Challenges and Strategic Response</w:t>
      </w:r>
    </w:p>
    <w:p>
      <w:pPr>
        <w:pStyle w:val="FirstParagraph"/>
      </w:pPr>
      <w:r>
        <w:t xml:space="preserve">Despite growth, our France Paris Sales Report identifies two significant challenges:</w:t>
      </w:r>
    </w:p>
    <w:bookmarkStart w:id="27" w:name="X87bb495e8a8711f0b4ce0b73cc4aa18d01179de"/>
    <w:p>
      <w:pPr>
        <w:pStyle w:val="Heading3"/>
      </w:pPr>
      <w:r>
        <w:t xml:space="preserve">Challenge 1: Competition from Digital News Startups</w:t>
      </w:r>
    </w:p>
    <w:p>
      <w:pPr>
        <w:pStyle w:val="FirstParagraph"/>
      </w:pPr>
      <w:r>
        <w:t xml:space="preserve">Rise of French digital platforms (e.g., Mediapart) targeting politically engaged readers. Our response included launching "The Economist Paris Brief"—a concise weekly email digest tailored for Francophone professionals, which achieved 41% open rates within three months.</w:t>
      </w:r>
    </w:p>
    <w:bookmarkEnd w:id="27"/>
    <w:bookmarkStart w:id="28" w:name="Xba5b0d56bddaf359efd9a1cc6cf8ce2701a5811"/>
    <w:p>
      <w:pPr>
        <w:pStyle w:val="Heading3"/>
      </w:pPr>
      <w:r>
        <w:t xml:space="preserve">Challenge 2: Economic Sensitivity in Premium Subscriptions</w:t>
      </w:r>
    </w:p>
    <w:p>
      <w:pPr>
        <w:pStyle w:val="FirstParagraph"/>
      </w:pPr>
      <w:r>
        <w:t xml:space="preserve">While overall growth continued, luxury subscription uptake slowed during Q2. Our sales team introduced a "Paris Executive Package" bundling print + digital + exclusive access to our annual Paris Policy Summit (priced at €198/year), which captured 29% of new enterprise clients.</w:t>
      </w:r>
    </w:p>
    <w:bookmarkEnd w:id="28"/>
    <w:bookmarkEnd w:id="29"/>
    <w:bookmarkStart w:id="30" w:name="X91cbed4cb8b01d86f7b0841fe9dbe13db4c44d0"/>
    <w:p>
      <w:pPr>
        <w:pStyle w:val="Heading2"/>
      </w:pPr>
      <w:r>
        <w:t xml:space="preserve">Future Outlook: Targeting Growth in France Paris</w:t>
      </w:r>
    </w:p>
    <w:p>
      <w:pPr>
        <w:pStyle w:val="FirstParagraph"/>
      </w:pPr>
      <w:r>
        <w:t xml:space="preserve">Based on current momentum, our Sales Report projects 18.4% growth for France Paris in FY 2024-2025. Key initiatives include:</w:t>
      </w:r>
    </w:p>
    <w:p>
      <w:pPr>
        <w:numPr>
          <w:ilvl w:val="0"/>
          <w:numId w:val="1003"/>
        </w:numPr>
        <w:pStyle w:val="Compact"/>
      </w:pPr>
      <w:r>
        <w:rPr>
          <w:bCs/>
          <w:b/>
        </w:rPr>
        <w:t xml:space="preserve">Paris Digital Hub Expansion:</w:t>
      </w:r>
      <w:r>
        <w:t xml:space="preserve"> </w:t>
      </w:r>
      <w:r>
        <w:t xml:space="preserve">Launching an AI-powered subscription platform optimized for French-language content navigation</w:t>
      </w:r>
    </w:p>
    <w:p>
      <w:pPr>
        <w:numPr>
          <w:ilvl w:val="0"/>
          <w:numId w:val="1003"/>
        </w:numPr>
        <w:pStyle w:val="Compact"/>
      </w:pPr>
      <w:r>
        <w:rPr>
          <w:bCs/>
          <w:b/>
        </w:rPr>
        <w:t xml:space="preserve">Cultural Event Strategy:</w:t>
      </w:r>
      <w:r>
        <w:t xml:space="preserve"> </w:t>
      </w:r>
      <w:r>
        <w:t xml:space="preserve">Hosting The Economist Paris Economic Forum 2024 (target: 500+ high-net-worth attendees)</w:t>
      </w:r>
    </w:p>
    <w:p>
      <w:pPr>
        <w:numPr>
          <w:ilvl w:val="0"/>
          <w:numId w:val="1003"/>
        </w:numPr>
        <w:pStyle w:val="Compact"/>
      </w:pPr>
      <w:r>
        <w:rPr>
          <w:bCs/>
          <w:b/>
        </w:rPr>
        <w:t xml:space="preserve">Localized Content Investment:</w:t>
      </w:r>
      <w:r>
        <w:t xml:space="preserve"> </w:t>
      </w:r>
      <w:r>
        <w:t xml:space="preserve">Hiring three additional Paris-based editorial staff to deepen coverage of French industry trends</w:t>
      </w:r>
    </w:p>
    <w:bookmarkEnd w:id="30"/>
    <w:bookmarkStart w:id="31" w:name="X4f7ca56f945e0e7cd864d58e1ecbe4e84894ff9"/>
    <w:p>
      <w:pPr>
        <w:pStyle w:val="Heading2"/>
      </w:pPr>
      <w:r>
        <w:t xml:space="preserve">Conclusion: The Economist's Enduring Value in France Paris</w:t>
      </w:r>
    </w:p>
    <w:p>
      <w:pPr>
        <w:pStyle w:val="FirstParagraph"/>
      </w:pPr>
      <w:r>
        <w:t xml:space="preserve">This Sales Report unequivocally confirms The Economist's strategic dominance in the France Paris market. Our position as the preeminent source of business intelligence for Parisian elites—evidenced by subscription growth, premium pricing power, and cultural penetration—makes this market a cornerstone of our global sales strategy. As we look ahead, The Economist will continue to leverage its unique blend of international insight and local expertise to strengthen its leadership in France Paris. For the intellectual community of Paris and the broader France economy, The Economist remains not merely a publication but an indispensable strategic asset.</w:t>
      </w:r>
    </w:p>
    <w:p>
      <w:pPr>
        <w:pStyle w:val="BodyText"/>
      </w:pPr>
      <w:r>
        <w:rPr>
          <w:bCs/>
          <w:b/>
        </w:rPr>
        <w:t xml:space="preserve">Prepared by: Global Sales Intelligence Division</w:t>
      </w:r>
      <w:r>
        <w:br/>
      </w:r>
      <w:r>
        <w:rPr>
          <w:bCs/>
          <w:b/>
        </w:rPr>
        <w:t xml:space="preserve">Date:</w:t>
      </w:r>
      <w:r>
        <w:t xml:space="preserve"> </w:t>
      </w:r>
      <w:r>
        <w:t xml:space="preserve">October 26, 2023</w:t>
      </w:r>
      <w:r>
        <w:br/>
      </w:r>
      <w:r>
        <w:rPr>
          <w:bCs/>
          <w:b/>
        </w:rPr>
        <w:t xml:space="preserve">Report Reference:</w:t>
      </w:r>
      <w:r>
        <w:t xml:space="preserve"> </w:t>
      </w:r>
      <w:r>
        <w:t xml:space="preserve">ECON_FR_PARIS_2023-AR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France Paris</dc:title>
  <dc:creator/>
  <dc:language>en</dc:language>
  <cp:keywords/>
  <dcterms:created xsi:type="dcterms:W3CDTF">2026-07-24T16:49:40Z</dcterms:created>
  <dcterms:modified xsi:type="dcterms:W3CDTF">2026-07-24T16:49:40Z</dcterms:modified>
</cp:coreProperties>
</file>

<file path=docProps/custom.xml><?xml version="1.0" encoding="utf-8"?>
<Properties xmlns="http://schemas.openxmlformats.org/officeDocument/2006/custom-properties" xmlns:vt="http://schemas.openxmlformats.org/officeDocument/2006/docPropsVTypes"/>
</file>