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w:t>
      </w:r>
      <w:r>
        <w:t xml:space="preserve"> </w:t>
      </w:r>
      <w:r>
        <w:t xml:space="preserve">India</w:t>
      </w:r>
      <w:r>
        <w:t xml:space="preserve"> </w:t>
      </w:r>
      <w:r>
        <w:t xml:space="preserve">New</w:t>
      </w:r>
      <w:r>
        <w:t xml:space="preserve"> </w:t>
      </w:r>
      <w:r>
        <w:t xml:space="preserve">Delhi</w:t>
      </w:r>
      <w:r>
        <w:t xml:space="preserve"> </w:t>
      </w:r>
      <w:r>
        <w:t xml:space="preserve">Market</w:t>
      </w:r>
      <w:r>
        <w:t xml:space="preserve"> </w:t>
      </w:r>
      <w:r>
        <w:t xml:space="preserve">Analysis</w:t>
      </w:r>
    </w:p>
    <w:bookmarkStart w:id="28" w:name="X963cab46ae717a224229c616d97f484e820fed0"/>
    <w:p>
      <w:pPr>
        <w:pStyle w:val="Heading1"/>
      </w:pPr>
      <w:r>
        <w:t xml:space="preserve">Quarterly Sales Report for The Economist - India New Delhi Market</w:t>
      </w:r>
    </w:p>
    <w:p>
      <w:pPr>
        <w:pStyle w:val="FirstParagraph"/>
      </w:pPr>
      <w:r>
        <w:t xml:space="preserve">Prepared for Executive Leadership | Q3 2023 | Effective Date: October 15, 2023</w:t>
      </w:r>
    </w:p>
    <w:bookmarkStart w:id="20" w:name="executive-summary"/>
    <w:p>
      <w:pPr>
        <w:pStyle w:val="Heading2"/>
      </w:pPr>
      <w:r>
        <w:t xml:space="preserve">Executive Summary</w:t>
      </w:r>
    </w:p>
    <w:p>
      <w:pPr>
        <w:pStyle w:val="FirstParagraph"/>
      </w:pPr>
      <w:r>
        <w:t xml:space="preserve">This Sales Report presents comprehensive performance metrics and strategic insights for</w:t>
      </w:r>
      <w:r>
        <w:t xml:space="preserve"> </w:t>
      </w:r>
      <w:r>
        <w:rPr>
          <w:iCs/>
          <w:i/>
        </w:rPr>
        <w:t xml:space="preserve">The Economist</w:t>
      </w:r>
      <w:r>
        <w:t xml:space="preserve"> </w:t>
      </w:r>
      <w:r>
        <w:t xml:space="preserve">subscription services in India, with a specific focus on the New Delhi metropolitan market. The India New Delhi segment has demonstrated exceptional growth potential, contributing 18.7% to global digital subscriptions and exceeding annual targets by 23% in Q3 2023. This performance underscores</w:t>
      </w:r>
      <w:r>
        <w:t xml:space="preserve"> </w:t>
      </w:r>
      <w:r>
        <w:rPr>
          <w:iCs/>
          <w:i/>
        </w:rPr>
        <w:t xml:space="preserve">The Economist</w:t>
      </w:r>
      <w:r>
        <w:t xml:space="preserve">'s strategic positioning as a premium business intelligence provider within India's most influential economic hub. Key drivers include targeted content localization, corporate partnership expansions, and robust digital engagement strategies tailored to New Delhi's business elite.</w:t>
      </w:r>
    </w:p>
    <w:bookmarkEnd w:id="20"/>
    <w:bookmarkStart w:id="21" w:name="market-context-india-new-delhi-landscape"/>
    <w:p>
      <w:pPr>
        <w:pStyle w:val="Heading2"/>
      </w:pPr>
      <w:r>
        <w:t xml:space="preserve">Market Context: India New Delhi Landscape</w:t>
      </w:r>
    </w:p>
    <w:p>
      <w:pPr>
        <w:pStyle w:val="FirstParagraph"/>
      </w:pPr>
      <w:r>
        <w:t xml:space="preserve">New Delhi represents the undisputed epicenter of India's economic decision-making ecosystem. As the capital city housing key government ministries, multinational headquarters, and premier business institutions (including NITI Aayog and RBI), this market demands unparalleled business insight. The Economist has strategically positioned itself as the essential resource for policymakers and corporate leaders navigating India's complex economic landscape. In Q3 2023, we observed a 31% year-on-year increase in search volume for "The Economist India" within New Delhi, indicating heightened brand recognition among our target audience.</w:t>
      </w:r>
    </w:p>
    <w:bookmarkEnd w:id="21"/>
    <w:bookmarkStart w:id="22" w:name="subscription-performance-highlights"/>
    <w:p>
      <w:pPr>
        <w:pStyle w:val="Heading2"/>
      </w:pPr>
      <w:r>
        <w:t xml:space="preserve">Subscription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Subscription Type</w:t>
            </w:r>
          </w:p>
        </w:tc>
        <w:tc>
          <w:tcPr/>
          <w:p>
            <w:pPr>
              <w:pStyle w:val="Compact"/>
              <w:jc w:val="left"/>
            </w:pPr>
            <w:r>
              <w:t xml:space="preserve">Q3 2023 (Units)</w:t>
            </w:r>
          </w:p>
        </w:tc>
        <w:tc>
          <w:tcPr/>
          <w:p>
            <w:pPr>
              <w:pStyle w:val="Compact"/>
              <w:jc w:val="left"/>
            </w:pPr>
            <w:r>
              <w:t xml:space="preserve">% Growth vs Q2</w:t>
            </w:r>
          </w:p>
        </w:tc>
        <w:tc>
          <w:tcPr/>
          <w:p>
            <w:pPr>
              <w:pStyle w:val="Compact"/>
              <w:jc w:val="left"/>
            </w:pPr>
            <w:r>
              <w:t xml:space="preserve">% of Total India New Delhi Subscribers</w:t>
            </w:r>
          </w:p>
        </w:tc>
      </w:tr>
      <w:tr>
        <w:tc>
          <w:tcPr/>
          <w:p>
            <w:pPr>
              <w:pStyle w:val="Compact"/>
              <w:jc w:val="left"/>
            </w:pPr>
            <w:r>
              <w:t xml:space="preserve">Digital-only (App/Web)</w:t>
            </w:r>
          </w:p>
        </w:tc>
        <w:tc>
          <w:tcPr/>
          <w:p>
            <w:pPr>
              <w:pStyle w:val="Compact"/>
              <w:jc w:val="left"/>
            </w:pPr>
            <w:r>
              <w:t xml:space="preserve">4,150</w:t>
            </w:r>
          </w:p>
        </w:tc>
        <w:tc>
          <w:tcPr/>
          <w:p>
            <w:pPr>
              <w:pStyle w:val="Compact"/>
              <w:jc w:val="left"/>
            </w:pPr>
            <w:r>
              <w:t xml:space="preserve">+27.8%</w:t>
            </w:r>
          </w:p>
        </w:tc>
        <w:tc>
          <w:tcPr/>
          <w:p>
            <w:pPr>
              <w:pStyle w:val="Compact"/>
              <w:jc w:val="left"/>
            </w:pPr>
            <w:r>
              <w:t xml:space="preserve">68.3%</w:t>
            </w:r>
          </w:p>
        </w:tc>
      </w:tr>
      <w:tr>
        <w:tc>
          <w:tcPr/>
          <w:p>
            <w:pPr>
              <w:pStyle w:val="Compact"/>
              <w:jc w:val="left"/>
            </w:pPr>
            <w:r>
              <w:t xml:space="preserve">Print + Digital Bundle</w:t>
            </w:r>
          </w:p>
        </w:tc>
        <w:tc>
          <w:tcPr/>
          <w:p>
            <w:pPr>
              <w:pStyle w:val="Compact"/>
              <w:jc w:val="left"/>
            </w:pPr>
            <w:r>
              <w:t xml:space="preserve">1,045</w:t>
            </w:r>
          </w:p>
        </w:tc>
        <w:tc>
          <w:tcPr/>
          <w:p>
            <w:pPr>
              <w:pStyle w:val="Compact"/>
              <w:jc w:val="left"/>
            </w:pPr>
            <w:r>
              <w:t xml:space="preserve">+12.1%</w:t>
            </w:r>
          </w:p>
        </w:tc>
        <w:tc>
          <w:tcPr/>
          <w:p>
            <w:pPr>
              <w:pStyle w:val="Compact"/>
              <w:jc w:val="left"/>
            </w:pPr>
            <w:r>
              <w:t xml:space="preserve">17.2%</w:t>
            </w:r>
          </w:p>
        </w:tc>
      </w:tr>
      <w:tr>
        <w:tc>
          <w:tcPr/>
          <w:p>
            <w:pPr>
              <w:pStyle w:val="Compact"/>
              <w:jc w:val="left"/>
            </w:pPr>
            <w:r>
              <w:t xml:space="preserve">Career &amp; Academic Packages (Institutions)</w:t>
            </w:r>
          </w:p>
        </w:tc>
        <w:tc>
          <w:tcPr/>
          <w:p>
            <w:pPr>
              <w:pStyle w:val="Compact"/>
              <w:jc w:val="left"/>
            </w:pPr>
            <w:r>
              <w:t xml:space="preserve">835</w:t>
            </w:r>
          </w:p>
        </w:tc>
        <w:tc>
          <w:tcPr/>
          <w:p>
            <w:pPr>
              <w:pStyle w:val="Compact"/>
              <w:jc w:val="left"/>
            </w:pPr>
            <w:r>
              <w:t xml:space="preserve">+39.4%</w:t>
            </w:r>
          </w:p>
        </w:tc>
        <w:tc>
          <w:tcPr/>
          <w:p>
            <w:pPr>
              <w:pStyle w:val="Compact"/>
              <w:jc w:val="left"/>
            </w:pPr>
            <w:r>
              <w:t xml:space="preserve">14.5%</w:t>
            </w:r>
          </w:p>
        </w:tc>
      </w:tr>
    </w:tbl>
    <w:bookmarkEnd w:id="22"/>
    <w:bookmarkStart w:id="23" w:name="key-success-drivers-in-india-new-delhi"/>
    <w:p>
      <w:pPr>
        <w:pStyle w:val="Heading2"/>
      </w:pPr>
      <w:r>
        <w:t xml:space="preserve">Key Success Drivers in India New Delhi</w:t>
      </w:r>
    </w:p>
    <w:p>
      <w:pPr>
        <w:pStyle w:val="FirstParagraph"/>
      </w:pPr>
      <w:r>
        <w:rPr>
          <w:bCs/>
          <w:b/>
        </w:rPr>
        <w:t xml:space="preserve">Localized Content Strategy:</w:t>
      </w:r>
      <w:r>
        <w:t xml:space="preserve"> </w:t>
      </w:r>
      <w:r>
        <w:t xml:space="preserve">The Economist's New Delhi team has successfully implemented region-specific content pillars including "India Economic Outlook," "Delhi Policy Brief," and monthly coverage of NITI Aayog initiatives. This strategic localization directly addresses the needs of our India-focused subscriber base, with 74% of New Delhi subscribers citing localized content as their primary reason for subscription renewal.</w:t>
      </w:r>
    </w:p>
    <w:p>
      <w:pPr>
        <w:pStyle w:val="BodyText"/>
      </w:pPr>
      <w:r>
        <w:rPr>
          <w:bCs/>
          <w:b/>
        </w:rPr>
        <w:t xml:space="preserve">Corporate Partnerships:</w:t>
      </w:r>
      <w:r>
        <w:t xml:space="preserve"> </w:t>
      </w:r>
      <w:r>
        <w:t xml:space="preserve">Strategic collaborations with leading New Delhi-based entities including Tata Group, Reliance Industries, and Indian Express Group have driven significant B2B sales. Our recent partnership with the Confederation of Indian Industry (CII) resulted in 320 institutional subscriptions within Q3 alone, demonstrating strong alignment between</w:t>
      </w:r>
      <w:r>
        <w:t xml:space="preserve"> </w:t>
      </w:r>
      <w:r>
        <w:rPr>
          <w:iCs/>
          <w:i/>
        </w:rPr>
        <w:t xml:space="preserve">The Economist</w:t>
      </w:r>
      <w:r>
        <w:t xml:space="preserve">'s value proposition and India's corporate leadership.</w:t>
      </w:r>
    </w:p>
    <w:p>
      <w:pPr>
        <w:pStyle w:val="BodyText"/>
      </w:pPr>
      <w:r>
        <w:rPr>
          <w:bCs/>
          <w:b/>
        </w:rPr>
        <w:t xml:space="preserve">Digital Adoption:</w:t>
      </w:r>
      <w:r>
        <w:t xml:space="preserve"> </w:t>
      </w:r>
      <w:r>
        <w:t xml:space="preserve">Mobile-first engagement has been critical. The Economist app has seen a 58% increase in active users in New Delhi from July-September 2023, driven by optimized mobile experience for Indian users with low-bandwidth connectivity options and localized payment gateways (UPI integration). This digital adoption rate significantly outperforms the national average for premium content consumption.</w:t>
      </w:r>
    </w:p>
    <w:bookmarkEnd w:id="23"/>
    <w:bookmarkStart w:id="24" w:name="competitive-positioning-analysis"/>
    <w:p>
      <w:pPr>
        <w:pStyle w:val="Heading2"/>
      </w:pPr>
      <w:r>
        <w:t xml:space="preserve">Competitive Positioning Analysis</w:t>
      </w:r>
    </w:p>
    <w:p>
      <w:pPr>
        <w:pStyle w:val="FirstParagraph"/>
      </w:pPr>
      <w:r>
        <w:t xml:space="preserve">In India's competitive business publication market, The Economist maintains a distinct premium positioning. While publications like Business Standard and Mint target broader audiences, The Economist's New Delhi readership comprises 65% senior executives (Director level and above), compared to 48% industry average. Our Q3 sales data indicates that New Delhi subscribers are 3.2x more likely to purchase premium subscription add-ons (such as weekly briefing audio editions) than our global average, reflecting high perceived value.</w:t>
      </w:r>
    </w:p>
    <w:bookmarkEnd w:id="24"/>
    <w:bookmarkStart w:id="25" w:name="challenges-and-strategic-responses"/>
    <w:p>
      <w:pPr>
        <w:pStyle w:val="Heading2"/>
      </w:pPr>
      <w:r>
        <w:t xml:space="preserve">Challenges and Strategic Responses</w:t>
      </w:r>
    </w:p>
    <w:p>
      <w:pPr>
        <w:pStyle w:val="FirstParagraph"/>
      </w:pPr>
      <w:r>
        <w:t xml:space="preserve">Price sensitivity remains a challenge in the Indian market. To address this, The Economist India New Delhi team implemented tiered pricing strategies including "Delhi Executive" subscription bundles at 15% below global rates for corporate clients. Additionally, we've launched a dedicated Hindi-language content sampling initiative (via the app), resulting in 42% higher trial-to-paid conversion among bilingual users.</w:t>
      </w:r>
    </w:p>
    <w:p>
      <w:pPr>
        <w:pStyle w:val="BodyText"/>
      </w:pPr>
      <w:r>
        <w:t xml:space="preserve">A significant challenge has been competing with free digital news sources. Our response includes targeted content marketing highlighting The Economist's unique value: "The only publication delivering data-driven global analysis specifically contextualized for India's economic challenges." This message resonated strongly with New Delhi business leaders, evidenced by a 28% decrease in churn rate among new subscribers.</w:t>
      </w:r>
    </w:p>
    <w:bookmarkEnd w:id="25"/>
    <w:bookmarkStart w:id="26" w:name="X8058469a926c15a12a7b6ebfbe6acca97085a6d"/>
    <w:p>
      <w:pPr>
        <w:pStyle w:val="Heading2"/>
      </w:pPr>
      <w:r>
        <w:t xml:space="preserve">Future Growth Strategy for India New Delhi</w:t>
      </w:r>
    </w:p>
    <w:p>
      <w:pPr>
        <w:pStyle w:val="FirstParagraph"/>
      </w:pPr>
      <w:r>
        <w:t xml:space="preserve">Our Q4 strategy focuses on deepening engagement within the India New Delhi ecosystem through:</w:t>
      </w:r>
    </w:p>
    <w:p>
      <w:pPr>
        <w:numPr>
          <w:ilvl w:val="0"/>
          <w:numId w:val="1001"/>
        </w:numPr>
        <w:pStyle w:val="Compact"/>
      </w:pPr>
      <w:r>
        <w:rPr>
          <w:bCs/>
          <w:b/>
        </w:rPr>
        <w:t xml:space="preserve">Enhanced Local Events:</w:t>
      </w:r>
      <w:r>
        <w:t xml:space="preserve"> </w:t>
      </w:r>
      <w:r>
        <w:t xml:space="preserve">Hosting quarterly "Economist Policy Dialogues" in New Delhi with RBI governors and finance ministry officials, driving both subscriptions and brand prestige.</w:t>
      </w:r>
    </w:p>
    <w:p>
      <w:pPr>
        <w:numPr>
          <w:ilvl w:val="0"/>
          <w:numId w:val="1001"/>
        </w:numPr>
        <w:pStyle w:val="Compact"/>
      </w:pPr>
      <w:r>
        <w:rPr>
          <w:bCs/>
          <w:b/>
        </w:rPr>
        <w:t xml:space="preserve">Academic Partnerships:</w:t>
      </w:r>
      <w:r>
        <w:t xml:space="preserve"> </w:t>
      </w:r>
      <w:r>
        <w:t xml:space="preserve">Expanding university partnerships (IIMs, Delhi University) to create educational bundles for business students – targeting 50% growth in this segment by Q1 2024.</w:t>
      </w:r>
    </w:p>
    <w:p>
      <w:pPr>
        <w:numPr>
          <w:ilvl w:val="0"/>
          <w:numId w:val="1001"/>
        </w:numPr>
        <w:pStyle w:val="Compact"/>
      </w:pPr>
      <w:r>
        <w:rPr>
          <w:bCs/>
          <w:b/>
        </w:rPr>
        <w:t xml:space="preserve">Data-Driven Personalization:</w:t>
      </w:r>
      <w:r>
        <w:t xml:space="preserve"> </w:t>
      </w:r>
      <w:r>
        <w:t xml:space="preserve">Implementing AI-driven content recommendations based on New Delhi readers' geographic and industry preferences, expected to increase engagement time by 35%.</w:t>
      </w:r>
    </w:p>
    <w:bookmarkEnd w:id="26"/>
    <w:bookmarkStart w:id="27" w:name="conclusion"/>
    <w:p>
      <w:pPr>
        <w:pStyle w:val="Heading2"/>
      </w:pPr>
      <w:r>
        <w:t xml:space="preserve">Conclusion</w:t>
      </w:r>
    </w:p>
    <w:p>
      <w:pPr>
        <w:pStyle w:val="FirstParagraph"/>
      </w:pPr>
      <w:r>
        <w:t xml:space="preserve">The India New Delhi market continues to be The Economist's strongest regional performance driver, demonstrating the power of strategic localization within a premium global brand framework. Our Sales Report confirms that by focusing on the unique needs of New Delhi's economic leadership – through localized content, targeted corporate partnerships, and digital optimization – The Economist has established an unassailable position as India's premier business intelligence source. We project 25% year-over-year growth for the India New Delhi market in 2024, with further opportunities to deepen our presence across the national capital region and beyond. This Sales Report underscores that The Economist's global expertise, combined with hyper-localized execution in New Delhi, is driving sustainable growth and cementing its reputation as an indispensable resource for India's business community.</w:t>
      </w:r>
    </w:p>
    <w:p>
      <w:pPr>
        <w:pStyle w:val="BodyText"/>
      </w:pPr>
      <w:r>
        <w:t xml:space="preserve">Prepared by The Economist Global Sales Strategy Team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 India New Delhi Market Analysis</dc:title>
  <dc:creator/>
  <cp:keywords/>
  <dcterms:created xsi:type="dcterms:W3CDTF">2026-07-21T15:28:47Z</dcterms:created>
  <dcterms:modified xsi:type="dcterms:W3CDTF">2026-07-21T15:28:47Z</dcterms:modified>
</cp:coreProperties>
</file>

<file path=docProps/custom.xml><?xml version="1.0" encoding="utf-8"?>
<Properties xmlns="http://schemas.openxmlformats.org/officeDocument/2006/custom-properties" xmlns:vt="http://schemas.openxmlformats.org/officeDocument/2006/docPropsVTypes"/>
</file>