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Iran</w:t>
      </w:r>
      <w:r>
        <w:t xml:space="preserve"> </w:t>
      </w:r>
      <w:r>
        <w:t xml:space="preserve">Tehran</w:t>
      </w:r>
    </w:p>
    <w:bookmarkStart w:id="26" w:name="X6a86c86c0433c222904c062084bbe7e2a525586"/>
    <w:p>
      <w:pPr>
        <w:pStyle w:val="Heading1"/>
      </w:pPr>
      <w:r>
        <w:t xml:space="preserve">Sales Report: The Economist Subscription Performance in Iran Tehran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Strategy Committee</w:t>
      </w:r>
      <w:r>
        <w:br/>
      </w:r>
      <w:r>
        <w:rPr>
          <w:bCs/>
          <w:b/>
        </w:rPr>
        <w:t xml:space="preserve">Reporting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comprehensive Sales Report details The Economist's subscription performance in Iran Tehran during the third quarter of 2023. Despite complex geopolitical conditions, our strategic adaptation has yielded a remarkable 18% year-over-year growth in paid subscriptions within this critical market. The Economist maintains its position as the premier source for global economic and political analysis among Tehran's elite business community, academic institutions, and diplomatic corps. This report confirms that Iran Tehran remains a high-potential market where The Economist's unique value proposition continues to drive significant sales momentum.</w:t>
      </w:r>
    </w:p>
    <w:bookmarkEnd w:id="20"/>
    <w:bookmarkStart w:id="21" w:name="X97e7f1948c095b6e37493a57cfc87d0158c1902"/>
    <w:p>
      <w:pPr>
        <w:pStyle w:val="Heading2"/>
      </w:pPr>
      <w:r>
        <w:t xml:space="preserve">II. Current Sales Performance: Iran Tehran Market</w:t>
      </w:r>
    </w:p>
    <w:p>
      <w:pPr>
        <w:pStyle w:val="FirstParagraph"/>
      </w:pPr>
      <w:r>
        <w:t xml:space="preserve">In Q3 2023, The Economist achieved 1,475 new paid subscriptions in Iran Tehran – a 18.7% increase from the same period last year. This growth rate outperforms all other Middle Eastern markets by 4.3 percentage points and represents the highest quarterly subscription volume in our Tehran office's history since establishing dedicated local operations in 2019.</w:t>
      </w:r>
    </w:p>
    <w:p>
      <w:pPr>
        <w:pStyle w:val="BodyText"/>
      </w:pPr>
      <w:r>
        <w:t xml:space="preserve">The sales pipeline reveals particularly strong performance across three key segments:</w:t>
      </w:r>
    </w:p>
    <w:p>
      <w:pPr>
        <w:numPr>
          <w:ilvl w:val="0"/>
          <w:numId w:val="1001"/>
        </w:numPr>
        <w:pStyle w:val="Compact"/>
      </w:pPr>
      <w:r>
        <w:rPr>
          <w:bCs/>
          <w:b/>
        </w:rPr>
        <w:t xml:space="preserve">Corporate Sector (58% of new subscriptions):</w:t>
      </w:r>
      <w:r>
        <w:t xml:space="preserve"> </w:t>
      </w:r>
      <w:r>
        <w:t xml:space="preserve">Major financial institutions, oil &amp; gas companies, and multinational corporations headquartered in Tehran have increased institutional subscriptions by 22% year-over-year. The Economist's analysis of OPEC+ negotiations and regional energy markets drives this demand.</w:t>
      </w:r>
    </w:p>
    <w:p>
      <w:pPr>
        <w:numPr>
          <w:ilvl w:val="0"/>
          <w:numId w:val="1001"/>
        </w:numPr>
        <w:pStyle w:val="Compact"/>
      </w:pPr>
      <w:r>
        <w:rPr>
          <w:bCs/>
          <w:b/>
        </w:rPr>
        <w:t xml:space="preserve">Academic Institutions (25% of new subscriptions):</w:t>
      </w:r>
      <w:r>
        <w:t xml:space="preserve"> </w:t>
      </w:r>
      <w:r>
        <w:t xml:space="preserve">Universities including Sharif University of Technology, Tehran University, and the Iran University of Science and Technology have expanded departmental licenses by 31%, citing The Economist's rigor as essential for advanced economics curricula.</w:t>
      </w:r>
    </w:p>
    <w:p>
      <w:pPr>
        <w:numPr>
          <w:ilvl w:val="0"/>
          <w:numId w:val="1001"/>
        </w:numPr>
        <w:pStyle w:val="Compact"/>
      </w:pPr>
      <w:r>
        <w:rPr>
          <w:bCs/>
          <w:b/>
        </w:rPr>
        <w:t xml:space="preserve">Diplomatic Corps &amp; Government (17% of new subscriptions):</w:t>
      </w:r>
      <w:r>
        <w:t xml:space="preserve"> </w:t>
      </w:r>
      <w:r>
        <w:t xml:space="preserve">Embassy staff from European and Asian nations operating in Tehran have increased personal subscriptions by 29%, recognizing our neutral geopolitical analysis as critical for their strategic decision-making.</w:t>
      </w:r>
    </w:p>
    <w:bookmarkEnd w:id="21"/>
    <w:bookmarkStart w:id="22" w:name="Xbbdec820d83fde9e7f722106514608b5e8a460e"/>
    <w:p>
      <w:pPr>
        <w:pStyle w:val="Heading2"/>
      </w:pPr>
      <w:r>
        <w:t xml:space="preserve">III. Market Analysis: Why The Economist Resonates in Iran Tehran</w:t>
      </w:r>
    </w:p>
    <w:p>
      <w:pPr>
        <w:pStyle w:val="FirstParagraph"/>
      </w:pPr>
      <w:r>
        <w:t xml:space="preserve">The enduring appeal of The Economist in Iran Tehran stems from three distinct market advantages:</w:t>
      </w:r>
    </w:p>
    <w:p>
      <w:pPr>
        <w:pStyle w:val="BodyText"/>
      </w:pPr>
      <w:r>
        <w:rPr>
          <w:bCs/>
          <w:b/>
        </w:rPr>
        <w:t xml:space="preserve">1. Unmatched Analytical Depth:</w:t>
      </w:r>
      <w:r>
        <w:t xml:space="preserve"> </w:t>
      </w:r>
      <w:r>
        <w:t xml:space="preserve">Iranian business leaders consistently cite our coverage of global supply chains, sanctions impacts, and emerging markets as indispensable. A recent customer survey revealed that 89% of Tehran subscribers value The Economist's analysis of Iran's economic resilience during the current international climate more than any local publication.</w:t>
      </w:r>
    </w:p>
    <w:p>
      <w:pPr>
        <w:pStyle w:val="BodyText"/>
      </w:pPr>
      <w:r>
        <w:rPr>
          <w:bCs/>
          <w:b/>
        </w:rPr>
        <w:t xml:space="preserve">2. Digital Accessibility:</w:t>
      </w:r>
      <w:r>
        <w:t xml:space="preserve"> </w:t>
      </w:r>
      <w:r>
        <w:t xml:space="preserve">Our subscription platform has been optimized for Iranian network conditions, featuring offline reading capabilities and low-bandwidth compatibility – addressing historical challenges in the region. This adaptation directly contributed to a 37% increase in digital-only subscriptions during Q3.</w:t>
      </w:r>
    </w:p>
    <w:p>
      <w:pPr>
        <w:pStyle w:val="BodyText"/>
      </w:pPr>
      <w:r>
        <w:rPr>
          <w:bCs/>
          <w:b/>
        </w:rPr>
        <w:t xml:space="preserve">3. Cultural Relevance:</w:t>
      </w:r>
      <w:r>
        <w:t xml:space="preserve"> </w:t>
      </w:r>
      <w:r>
        <w:t xml:space="preserve">The Economist's Iran-focused coverage has evolved beyond traditional political reporting to include nuanced analysis of entrepreneurship, youth demographics, and technology innovation – topics of intense interest among Tehran's rising professional class. Articles like "The New Iranian Tech Ecosystem" (August 2023) generated a 41% spike in subscription inquiries from Tehran-based startups.</w:t>
      </w:r>
    </w:p>
    <w:bookmarkEnd w:id="22"/>
    <w:bookmarkStart w:id="23" w:name="X0e24df13e3531c87ea6b63014a2f07414972ed0"/>
    <w:p>
      <w:pPr>
        <w:pStyle w:val="Heading2"/>
      </w:pPr>
      <w:r>
        <w:t xml:space="preserve">IV. Strategic Challenges &amp; Adaptive Solutions</w:t>
      </w:r>
    </w:p>
    <w:p>
      <w:pPr>
        <w:pStyle w:val="FirstParagraph"/>
      </w:pPr>
      <w:r>
        <w:t xml:space="preserve">While the Iran Tehran market shows exceptional promise, we have navigated several challenges through innovative solutions:</w:t>
      </w:r>
    </w:p>
    <w:p>
      <w:pPr>
        <w:numPr>
          <w:ilvl w:val="0"/>
          <w:numId w:val="1002"/>
        </w:numPr>
        <w:pStyle w:val="Compact"/>
      </w:pPr>
      <w:r>
        <w:rPr>
          <w:bCs/>
          <w:b/>
        </w:rPr>
        <w:t xml:space="preserve">Sanctions Compliance:</w:t>
      </w:r>
      <w:r>
        <w:t xml:space="preserve"> </w:t>
      </w:r>
      <w:r>
        <w:t xml:space="preserve">We implemented a fully localized payment processing system via trusted regional partners to ensure seamless transactions while maintaining global compliance standards. This eliminated 92% of past subscription drop-offs related to payment issues.</w:t>
      </w:r>
    </w:p>
    <w:p>
      <w:pPr>
        <w:numPr>
          <w:ilvl w:val="0"/>
          <w:numId w:val="1002"/>
        </w:numPr>
        <w:pStyle w:val="Compact"/>
      </w:pPr>
      <w:r>
        <w:rPr>
          <w:bCs/>
          <w:b/>
        </w:rPr>
        <w:t xml:space="preserve">Distribution Logistics:</w:t>
      </w:r>
      <w:r>
        <w:t xml:space="preserve"> </w:t>
      </w:r>
      <w:r>
        <w:t xml:space="preserve">Partnering with Tehran's premium bookstores (including Eshgh Bookstore and Ketab-e Now) for physical copy distribution has created a "brand experience" that complements our digital offering, attracting 12% of new subscribers who prefer print editions.</w:t>
      </w:r>
    </w:p>
    <w:bookmarkEnd w:id="23"/>
    <w:bookmarkStart w:id="24" w:name="X1d8547f5cfa75a6c00a448dab3f7029da8e3313"/>
    <w:p>
      <w:pPr>
        <w:pStyle w:val="Heading2"/>
      </w:pPr>
      <w:r>
        <w:t xml:space="preserve">V. Future Growth Strategy: Iran Tehran Focus</w:t>
      </w:r>
    </w:p>
    <w:p>
      <w:pPr>
        <w:pStyle w:val="FirstParagraph"/>
      </w:pPr>
      <w:r>
        <w:t xml:space="preserve">Based on Q3 success metrics, we propose three targeted initiatives for the remainder of 2023 and beyond:</w:t>
      </w:r>
    </w:p>
    <w:p>
      <w:pPr>
        <w:numPr>
          <w:ilvl w:val="0"/>
          <w:numId w:val="1003"/>
        </w:numPr>
        <w:pStyle w:val="Compact"/>
      </w:pPr>
      <w:r>
        <w:rPr>
          <w:bCs/>
          <w:b/>
        </w:rPr>
        <w:t xml:space="preserve">Tehran Executive Briefing Series:</w:t>
      </w:r>
      <w:r>
        <w:t xml:space="preserve"> </w:t>
      </w:r>
      <w:r>
        <w:t xml:space="preserve">Quarterly in-person events at premium venues (e.g., Iran National Museum) featuring Economist correspondents discussing topics relevant to Iran's economic transition. Initial pilot events generated 87 new subscriptions with 91% attendee satisfaction.</w:t>
      </w:r>
    </w:p>
    <w:p>
      <w:pPr>
        <w:numPr>
          <w:ilvl w:val="0"/>
          <w:numId w:val="1003"/>
        </w:numPr>
        <w:pStyle w:val="Compact"/>
      </w:pPr>
      <w:r>
        <w:rPr>
          <w:bCs/>
          <w:b/>
        </w:rPr>
        <w:t xml:space="preserve">Academic Partnership Program:</w:t>
      </w:r>
      <w:r>
        <w:t xml:space="preserve"> </w:t>
      </w:r>
      <w:r>
        <w:t xml:space="preserve">Direct integration of The Economist's digital archive into Tehran university learning management systems, offering tailored access for economics departments at discounted institutional rates. This targets a potential 45% expansion in academic subscribers by Q2 2024.</w:t>
      </w:r>
    </w:p>
    <w:p>
      <w:pPr>
        <w:numPr>
          <w:ilvl w:val="0"/>
          <w:numId w:val="1003"/>
        </w:numPr>
        <w:pStyle w:val="Compact"/>
      </w:pPr>
      <w:r>
        <w:rPr>
          <w:bCs/>
          <w:b/>
        </w:rPr>
        <w:t xml:space="preserve">Diplomatic Engagement Initiative:</w:t>
      </w:r>
      <w:r>
        <w:t xml:space="preserve"> </w:t>
      </w:r>
      <w:r>
        <w:t xml:space="preserve">A dedicated subscription package for foreign embassies in Tehran featuring exclusive policy briefings, with personalized account managers to ensure seamless service. This addresses the high-growth diplomatic segment identified in our sales data.</w:t>
      </w:r>
    </w:p>
    <w:bookmarkEnd w:id="24"/>
    <w:bookmarkStart w:id="25" w:name="X7c226c4c41b31f6b05a5a5d93a9ee0f0fe91de4"/>
    <w:p>
      <w:pPr>
        <w:pStyle w:val="Heading2"/>
      </w:pPr>
      <w:r>
        <w:t xml:space="preserve">VI. Conclusion: The Economist's Strategic Position in Iran Tehran</w:t>
      </w:r>
    </w:p>
    <w:p>
      <w:pPr>
        <w:pStyle w:val="FirstParagraph"/>
      </w:pPr>
      <w:r>
        <w:t xml:space="preserve">This Sales Report confirms that The Economist has established an irreplaceable position within Iran Tehran's information ecosystem. Our Q3 growth trajectory demonstrates not just resilience, but strategic market leadership in one of the most dynamic economic environments of the Middle East. The unique combination of global insight and localized relevance continues to drive subscription demand among Tehran's most influential stakeholders.</w:t>
      </w:r>
    </w:p>
    <w:p>
      <w:pPr>
        <w:pStyle w:val="BodyText"/>
      </w:pPr>
      <w:r>
        <w:t xml:space="preserve">As we move into 2024, our primary focus will be scaling these successful initiatives to capture additional market share while reinforcing The Economist's reputation as the essential analytical companion for navigating Iran's evolving economic landscape. The data is unequivocal: Iran Tehran isn't just a market for The Economist – it's a growth engine where strategic investment yields exceptional returns. We project 25% year-over-year subscription growth in this market for full-year 2024, positioning Tehran as our second-highest revenue-generating city in the MENA region.</w:t>
      </w:r>
    </w:p>
    <w:p>
      <w:pPr>
        <w:pStyle w:val="BodyText"/>
      </w:pPr>
      <w:r>
        <w:t xml:space="preserve">Continued success hinges on maintaining our distinctive value proposition while deepening engagement with Tehran's business community through hyper-relevant content and exceptional service. The Economist remains committed to delivering unparalleled insights that empower decision-makers across Iran, making this Sales Report a testament to our market leadership in the heart of Tehran.</w:t>
      </w:r>
    </w:p>
    <w:p>
      <w:pPr>
        <w:pStyle w:val="BodyText"/>
      </w:pPr>
      <w:r>
        <w:rPr>
          <w:bCs/>
          <w:b/>
        </w:rPr>
        <w:t xml:space="preserve">Prepared by:</w:t>
      </w:r>
      <w:r>
        <w:t xml:space="preserve"> </w:t>
      </w:r>
      <w:r>
        <w:t xml:space="preserve">Global Middle East Sales Division</w:t>
      </w:r>
      <w:r>
        <w:br/>
      </w:r>
      <w:r>
        <w:rPr>
          <w:bCs/>
          <w:b/>
        </w:rPr>
        <w:t xml:space="preserve">Contact:</w:t>
      </w:r>
      <w:r>
        <w:t xml:space="preserve"> </w:t>
      </w:r>
      <w:r>
        <w:t xml:space="preserve">tehran.sales@economist.com</w:t>
      </w:r>
      <w:r>
        <w:br/>
      </w:r>
      <w:r>
        <w:rPr>
          <w:bCs/>
          <w:b/>
        </w:rPr>
        <w:t xml:space="preserve">Sales Report Reference ID:</w:t>
      </w:r>
      <w:r>
        <w:t xml:space="preserve"> </w:t>
      </w:r>
      <w:r>
        <w:t xml:space="preserve">ECON-IRAN-THE1023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Iran Tehran</dc:title>
  <dc:creator/>
  <dc:language>en</dc:language>
  <cp:keywords/>
  <dcterms:created xsi:type="dcterms:W3CDTF">2026-07-21T10:41:38Z</dcterms:created>
  <dcterms:modified xsi:type="dcterms:W3CDTF">2026-07-21T10:41:38Z</dcterms:modified>
</cp:coreProperties>
</file>

<file path=docProps/custom.xml><?xml version="1.0" encoding="utf-8"?>
<Properties xmlns="http://schemas.openxmlformats.org/officeDocument/2006/custom-properties" xmlns:vt="http://schemas.openxmlformats.org/officeDocument/2006/docPropsVTypes"/>
</file>