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Italy</w:t>
      </w:r>
      <w:r>
        <w:t xml:space="preserve"> </w:t>
      </w:r>
      <w:r>
        <w:t xml:space="preserve">Rome</w:t>
      </w:r>
      <w:r>
        <w:t xml:space="preserve"> </w:t>
      </w:r>
      <w:r>
        <w:t xml:space="preserve">Market</w:t>
      </w:r>
    </w:p>
    <w:bookmarkStart w:id="27" w:name="Xc3d383a86ae580f8a1fee0a18a87155d15811b6"/>
    <w:p>
      <w:pPr>
        <w:pStyle w:val="Heading1"/>
      </w:pPr>
      <w:r>
        <w:t xml:space="preserve">Sales Report: The Economist's Strategic Growth in Italy and Rome</w:t>
      </w:r>
    </w:p>
    <w:p>
      <w:pPr>
        <w:pStyle w:val="FirstParagraph"/>
      </w:pPr>
      <w:r>
        <w:rPr>
          <w:bCs/>
          <w:b/>
        </w:rPr>
        <w:t xml:space="preserve">Prepared for:</w:t>
      </w:r>
      <w:r>
        <w:t xml:space="preserve"> </w:t>
      </w:r>
      <w:r>
        <w:t xml:space="preserve">The Economist International Board of Directors</w:t>
      </w:r>
      <w:r>
        <w:br/>
      </w:r>
      <w:r>
        <w:rPr>
          <w:bCs/>
          <w:b/>
        </w:rPr>
        <w:t xml:space="preserve">Date:</w:t>
      </w:r>
      <w:r>
        <w:t xml:space="preserve"> </w:t>
      </w:r>
      <w:r>
        <w:t xml:space="preserve">October 26, 2023</w:t>
      </w:r>
      <w:r>
        <w:br/>
      </w:r>
      <w:r>
        <w:rPr>
          <w:bCs/>
          <w:b/>
        </w:rPr>
        <w:t xml:space="preserve">Region Covered:</w:t>
      </w:r>
      <w:r>
        <w:t xml:space="preserve"> </w:t>
      </w:r>
      <w:r>
        <w:t xml:space="preserve">Italy (with Primary Focus on Rome)</w:t>
      </w:r>
    </w:p>
    <w:bookmarkStart w:id="20" w:name="i.-executive-summary"/>
    <w:p>
      <w:pPr>
        <w:pStyle w:val="Heading2"/>
      </w:pPr>
      <w:r>
        <w:t xml:space="preserve">I. Executive Summary</w:t>
      </w:r>
    </w:p>
    <w:p>
      <w:pPr>
        <w:pStyle w:val="FirstParagraph"/>
      </w:pPr>
      <w:r>
        <w:t xml:space="preserve">This comprehensive Sales Report details The Economist's performance across Italy, with special emphasis on the dynamic market in Rome. Despite macroeconomic headwinds in Europe, our subscription base in Italy has demonstrated remarkable resilience, particularly within Rome's affluent professional circles. The report confirms that Rome continues to be the critical growth engine for our Italian operations, accounting for 37% of total subscriptions and 42% of digital engagement within the country. This strategic stronghold positions The Economist as the preeminent global affairs publication for Italy's political, economic, and diplomatic elite.</w:t>
      </w:r>
    </w:p>
    <w:bookmarkEnd w:id="20"/>
    <w:bookmarkStart w:id="21" w:name="Xc2b35d814cdd1ff998d23ed8367bde4c922e6fa"/>
    <w:p>
      <w:pPr>
        <w:pStyle w:val="Heading2"/>
      </w:pPr>
      <w:r>
        <w:t xml:space="preserve">II. Market Context: Italy Rome - A Strategic Nexus</w:t>
      </w:r>
    </w:p>
    <w:p>
      <w:pPr>
        <w:pStyle w:val="FirstParagraph"/>
      </w:pPr>
      <w:r>
        <w:t xml:space="preserve">Rome represents far more than just a city in our Italian strategy; it is the heartbeat of Italy's decision-making ecosystem. As the capital housing government institutions, international embassies (including 140 diplomatic missions), and major corporate HQs, Rome provides unparalleled access to Italy's power brokers. The Economist has leveraged this geographical advantage by establishing dedicated Rome-focused content streams since 2018, including our exclusive "Rome Briefing" newsletter that delivers tailored geopolitical analysis for the Italian capital's policymakers. This localized approach has driven a 24% year-on-year increase in subscription conversions among Rome-based corporate clients compared to national averages.</w:t>
      </w:r>
    </w:p>
    <w:bookmarkEnd w:id="21"/>
    <w:bookmarkStart w:id="22" w:name="X6f71aa4544f25094a151a3c2e75827fb34837fb"/>
    <w:p>
      <w:pPr>
        <w:pStyle w:val="Heading2"/>
      </w:pPr>
      <w:r>
        <w:t xml:space="preserve">III. Sales Performance: Rome-Driven Growth Metrics (Q1-Q3 2023)</w:t>
      </w:r>
    </w:p>
    <w:p>
      <w:pPr>
        <w:pStyle w:val="FirstParagraph"/>
      </w:pPr>
      <w:r>
        <w:t xml:space="preserve">Performance Indicator</w:t>
      </w:r>
    </w:p>
    <w:p>
      <w:pPr>
        <w:pStyle w:val="BodyText"/>
      </w:pPr>
      <w:r>
        <w:t xml:space="preserve">Rome Market</w:t>
      </w:r>
    </w:p>
    <w:p>
      <w:pPr>
        <w:pStyle w:val="BodyText"/>
      </w:pPr>
      <w:r>
        <w:t xml:space="preserve">Italy National Average</w:t>
      </w:r>
    </w:p>
    <w:p>
      <w:pPr>
        <w:pStyle w:val="BodyText"/>
      </w:pPr>
      <w:r>
        <w:t xml:space="preserve">Growth vs. 2022</w:t>
      </w:r>
    </w:p>
    <w:p>
      <w:pPr>
        <w:pStyle w:val="BodyText"/>
      </w:pPr>
      <w:r>
        <w:t xml:space="preserve">Total Subscriptions (Q3)</w:t>
      </w:r>
    </w:p>
    <w:p>
      <w:pPr>
        <w:pStyle w:val="BodyText"/>
      </w:pPr>
      <w:r>
        <w:t xml:space="preserve">18,750</w:t>
      </w:r>
    </w:p>
    <w:p>
      <w:pPr>
        <w:pStyle w:val="BodyText"/>
      </w:pPr>
      <w:r>
        <w:t xml:space="preserve">14,300</w:t>
      </w:r>
    </w:p>
    <w:p>
      <w:pPr>
        <w:pStyle w:val="BodyText"/>
      </w:pPr>
      <w:r>
        <w:t xml:space="preserve">+19.8%</w:t>
      </w:r>
    </w:p>
    <w:p>
      <w:pPr>
        <w:pStyle w:val="BodyText"/>
      </w:pPr>
      <w:r>
        <w:t xml:space="preserve">Digital Subscription Rate</w:t>
      </w:r>
    </w:p>
    <w:p>
      <w:pPr>
        <w:pStyle w:val="BodyText"/>
      </w:pPr>
      <w:r>
        <w:t xml:space="preserve">76%</w:t>
      </w:r>
    </w:p>
    <w:p>
      <w:pPr>
        <w:pStyle w:val="BodyText"/>
      </w:pPr>
      <w:r>
        <w:t xml:space="preserve">62%</w:t>
      </w:r>
    </w:p>
    <w:p>
      <w:pPr>
        <w:pStyle w:val="BodyText"/>
      </w:pPr>
      <w:r>
        <w:t xml:space="preserve">+24.5%</w:t>
      </w:r>
    </w:p>
    <w:p>
      <w:pPr>
        <w:pStyle w:val="BodyText"/>
      </w:pPr>
      <w:r>
        <w:t xml:space="preserve">Corporate Subscriptions (Rome)</w:t>
      </w:r>
    </w:p>
    <w:p>
      <w:pPr>
        <w:pStyle w:val="BodyText"/>
      </w:pPr>
      <w:r>
        <w:t xml:space="preserve">3,820</w:t>
      </w:r>
    </w:p>
    <w:p>
      <w:pPr>
        <w:pStyle w:val="BodyText"/>
      </w:pPr>
      <w:r>
        <w:t xml:space="preserve">&lt;</w:t>
      </w:r>
    </w:p>
    <w:p>
      <w:pPr>
        <w:pStyle w:val="BodyText"/>
      </w:pPr>
      <w:r>
        <w:t xml:space="preserve">N/A</w:t>
      </w:r>
    </w:p>
    <w:p>
      <w:pPr>
        <w:pStyle w:val="BodyText"/>
      </w:pPr>
      <w:r>
        <w:t xml:space="preserve">+31.7% (vs 2022)</w:t>
      </w:r>
    </w:p>
    <w:p>
      <w:pPr>
        <w:pStyle w:val="BodyText"/>
      </w:pPr>
      <w:r>
        <w:t xml:space="preserve">Newsstand Sales (Rome)</w:t>
      </w:r>
    </w:p>
    <w:p>
      <w:pPr>
        <w:pStyle w:val="BodyText"/>
      </w:pPr>
      <w:r>
        <w:t xml:space="preserve">4,150 copies/week</w:t>
      </w:r>
    </w:p>
    <w:p>
      <w:pPr>
        <w:pStyle w:val="BodyText"/>
      </w:pPr>
      <w:r>
        <w:t xml:space="preserve">980 copies/week</w:t>
      </w:r>
    </w:p>
    <w:p>
      <w:pPr>
        <w:pStyle w:val="BodyText"/>
      </w:pPr>
      <w:r>
        <w:t xml:space="preserve">+18.3%</w:t>
      </w:r>
    </w:p>
    <w:p>
      <w:pPr>
        <w:pStyle w:val="BodyText"/>
      </w:pPr>
      <w:r>
        <w:t xml:space="preserve">The data reveals Rome's disproportionate influence: while the city represents just 2.7% of Italy's population, it generates nearly 40% of The Economist's premium subscription revenue in the country. Our Rome-based sales team achieved a 22% conversion rate on high-value corporate packages – significantly outperforming other Italian cities (14%) – driven by targeted networking events at institutions like the Accademia dei Lincei and Palazzo Chigi. Notably, our digital engagement metrics in Rome show 58% higher article completion rates than national averages, indicating superior content resonance with the capital's sophisticated readership.</w:t>
      </w:r>
    </w:p>
    <w:bookmarkEnd w:id="22"/>
    <w:bookmarkStart w:id="23" w:name="iv.-rome-specific-success-drivers"/>
    <w:p>
      <w:pPr>
        <w:pStyle w:val="Heading2"/>
      </w:pPr>
      <w:r>
        <w:t xml:space="preserve">IV. Rome-Specific Success Drivers</w:t>
      </w:r>
    </w:p>
    <w:p>
      <w:pPr>
        <w:pStyle w:val="FirstParagraph"/>
      </w:pPr>
      <w:r>
        <w:rPr>
          <w:bCs/>
          <w:b/>
        </w:rPr>
        <w:t xml:space="preserve">1. Diplomatic Network Expansion:</w:t>
      </w:r>
      <w:r>
        <w:t xml:space="preserve"> </w:t>
      </w:r>
      <w:r>
        <w:t xml:space="preserve">Strategic partnerships with Rome-based diplomatic corps (including the US Embassy and EU Delegation) have yielded 57 new institutional subscriptions in Q3 alone, representing a 300% increase from 2021. Our "Diplomatic Edition" – featuring exclusive analysis of G7/Italy-related policies – is now delivered to all Rome embassies.</w:t>
      </w:r>
    </w:p>
    <w:p>
      <w:pPr>
        <w:pStyle w:val="BodyText"/>
      </w:pPr>
      <w:r>
        <w:rPr>
          <w:bCs/>
          <w:b/>
        </w:rPr>
        <w:t xml:space="preserve">2. Cultural Integration:</w:t>
      </w:r>
      <w:r>
        <w:t xml:space="preserve"> </w:t>
      </w:r>
      <w:r>
        <w:t xml:space="preserve">The Economist's Rome office has embedded itself within the city's intellectual fabric through partnerships with La Sapienza University, the Italian Chamber of Commerce, and the Rome Film Festival. Our "Economist Conversations" series at Palazzo Barberini attracted 1,200 attendees in Q3 – a 40% increase from last year – with 78% of participants converting to digital subscriptions.</w:t>
      </w:r>
    </w:p>
    <w:p>
      <w:pPr>
        <w:pStyle w:val="BodyText"/>
      </w:pPr>
      <w:r>
        <w:rPr>
          <w:bCs/>
          <w:b/>
        </w:rPr>
        <w:t xml:space="preserve">3. Hyper-Local Content Strategy:</w:t>
      </w:r>
      <w:r>
        <w:t xml:space="preserve"> </w:t>
      </w:r>
      <w:r>
        <w:t xml:space="preserve">Rome-specific coverage has proven highly effective: articles on the "Impact of EU Funding on Roman Infrastructure Projects" generated 14,200 unique page views in Q3 – 5x the national average for similar topics. The Economist's Rome correspondent now produces three weekly briefings exclusively analyzing local political developments, directly driving subscription interest among policymakers.</w:t>
      </w:r>
    </w:p>
    <w:bookmarkEnd w:id="23"/>
    <w:bookmarkStart w:id="24" w:name="v.-challenges-and-strategic-imperatives"/>
    <w:p>
      <w:pPr>
        <w:pStyle w:val="Heading2"/>
      </w:pPr>
      <w:r>
        <w:t xml:space="preserve">V. Challenges and Strategic Imperatives</w:t>
      </w:r>
    </w:p>
    <w:p>
      <w:pPr>
        <w:pStyle w:val="FirstParagraph"/>
      </w:pPr>
      <w:r>
        <w:t xml:space="preserve">Despite strong growth, two challenges require urgent attention in the Italy Rome market:</w:t>
      </w:r>
    </w:p>
    <w:p>
      <w:pPr>
        <w:numPr>
          <w:ilvl w:val="0"/>
          <w:numId w:val="1001"/>
        </w:numPr>
        <w:pStyle w:val="Compact"/>
      </w:pPr>
      <w:r>
        <w:rPr>
          <w:bCs/>
          <w:b/>
        </w:rPr>
        <w:t xml:space="preserve">Competition from Local Media:</w:t>
      </w:r>
      <w:r>
        <w:t xml:space="preserve"> </w:t>
      </w:r>
      <w:r>
        <w:t xml:space="preserve">La Repubblica's "Economia" section has gained traction among Rome-based professionals through aggressive digital pricing. Our counter-strategy involves bundling The Economist with exclusive access to our Rome-based policy roundtables – a move that increased conversion rates by 15% in the quarter.</w:t>
      </w:r>
    </w:p>
    <w:p>
      <w:pPr>
        <w:numPr>
          <w:ilvl w:val="0"/>
          <w:numId w:val="1001"/>
        </w:numPr>
        <w:pStyle w:val="Compact"/>
      </w:pPr>
      <w:r>
        <w:rPr>
          <w:bCs/>
          <w:b/>
        </w:rPr>
        <w:t xml:space="preserve">Digital Adoption Barriers:</w:t>
      </w:r>
      <w:r>
        <w:t xml:space="preserve"> </w:t>
      </w:r>
      <w:r>
        <w:t xml:space="preserve">While Rome leads Italy in digital subscription rates, 28% of legacy print subscribers remain resistant to digital transition. The solution involves "Rome Digital Onboarding" – a personalized service where our local team provides one-on-one device setup assistance at corporate offices, reducing churn by 19%.</w:t>
      </w:r>
    </w:p>
    <w:bookmarkEnd w:id="24"/>
    <w:bookmarkStart w:id="25" w:name="vi.-rome-first-growth-strategy-for-2024"/>
    <w:p>
      <w:pPr>
        <w:pStyle w:val="Heading2"/>
      </w:pPr>
      <w:r>
        <w:t xml:space="preserve">VI. Rome-First Growth Strategy for 2024</w:t>
      </w:r>
    </w:p>
    <w:p>
      <w:pPr>
        <w:pStyle w:val="FirstParagraph"/>
      </w:pPr>
      <w:r>
        <w:t xml:space="preserve">To capitalize on Rome's strategic importance, we propose three initiatives:</w:t>
      </w:r>
    </w:p>
    <w:p>
      <w:pPr>
        <w:numPr>
          <w:ilvl w:val="0"/>
          <w:numId w:val="1002"/>
        </w:numPr>
        <w:pStyle w:val="Compact"/>
      </w:pPr>
      <w:r>
        <w:rPr>
          <w:bCs/>
          <w:b/>
        </w:rPr>
        <w:t xml:space="preserve">Rome Policy Summit:</w:t>
      </w:r>
      <w:r>
        <w:t xml:space="preserve"> </w:t>
      </w:r>
      <w:r>
        <w:t xml:space="preserve">Launching an annual event in the Palazzo della Civiltà Italiana (the "Square Colosseum") focused exclusively on Italy's role in European governance. This will target 50+ diplomatic missions and corporate leaders, with guaranteed subscription packages.</w:t>
      </w:r>
    </w:p>
    <w:p>
      <w:pPr>
        <w:numPr>
          <w:ilvl w:val="0"/>
          <w:numId w:val="1002"/>
        </w:numPr>
        <w:pStyle w:val="Compact"/>
      </w:pPr>
      <w:r>
        <w:rPr>
          <w:bCs/>
          <w:b/>
        </w:rPr>
        <w:t xml:space="preserve">Rome Executive Membership:</w:t>
      </w:r>
      <w:r>
        <w:t xml:space="preserve"> </w:t>
      </w:r>
      <w:r>
        <w:t xml:space="preserve">Creating a tiered premium service for Rome-based executives offering: 1) Dedicated policy briefings from our Rome correspondent; 2) Priority access to all Economist events in the city; 3) Customized content on Italian market trends. Initial pricing at €495/year is projected to generate €680K in new revenue.</w:t>
      </w:r>
    </w:p>
    <w:p>
      <w:pPr>
        <w:numPr>
          <w:ilvl w:val="0"/>
          <w:numId w:val="1002"/>
        </w:numPr>
        <w:pStyle w:val="Compact"/>
      </w:pPr>
      <w:r>
        <w:rPr>
          <w:bCs/>
          <w:b/>
        </w:rPr>
        <w:t xml:space="preserve">University Partnership Program:</w:t>
      </w:r>
      <w:r>
        <w:t xml:space="preserve"> </w:t>
      </w:r>
      <w:r>
        <w:t xml:space="preserve">Deepening ties with Rome's top universities (La Sapienza, Tor Vergata) through subsidized student subscriptions tied to economics programs, cultivating future high-value subscribers within the city.</w:t>
      </w:r>
    </w:p>
    <w:bookmarkEnd w:id="25"/>
    <w:bookmarkStart w:id="26" w:name="vii.-conclusion-the-rome-imperative"/>
    <w:p>
      <w:pPr>
        <w:pStyle w:val="Heading2"/>
      </w:pPr>
      <w:r>
        <w:t xml:space="preserve">VII. Conclusion: The Rome Imperative</w:t>
      </w:r>
    </w:p>
    <w:p>
      <w:pPr>
        <w:pStyle w:val="FirstParagraph"/>
      </w:pPr>
      <w:r>
        <w:t xml:space="preserve">The Economist's success in Italy is inseparable from its dominance in Rome. This city remains the critical proving ground for our global strategy – where elite decision-makers converge, policies are shaped, and influence is amplified. Our Q3 data confirms that Rome isn't just a market; it's the engine of The Economist's Italian expansion. By doubling down on Rome-centric initiatives while maintaining national consistency, we project a 25% revenue increase for Italy in 2024 – with Rome driving 45% of this growth.</w:t>
      </w:r>
    </w:p>
    <w:p>
      <w:pPr>
        <w:pStyle w:val="BodyText"/>
      </w:pPr>
      <w:r>
        <w:t xml:space="preserve">As the European Union navigates complex geopolitical landscapes, The Economist's position as the indispensable guide for those who shape Italy's future remains unchallenged. In Rome, where global affairs intersect daily with Italian governance, our publication has become the essential briefing for power. This Sales Report affirms that investing in Rome isn't merely good business – it's fundamental to The Economist's leadership in Europe.</w:t>
      </w:r>
    </w:p>
    <w:p>
      <w:pPr>
        <w:pStyle w:val="BodyText"/>
      </w:pPr>
      <w:r>
        <w:rPr>
          <w:bCs/>
          <w:b/>
        </w:rPr>
        <w:t xml:space="preserve">Prepared by:</w:t>
      </w:r>
      <w:r>
        <w:t xml:space="preserve"> </w:t>
      </w:r>
      <w:r>
        <w:t xml:space="preserve">European Sales Strategy Group</w:t>
      </w:r>
      <w:r>
        <w:br/>
      </w:r>
      <w:r>
        <w:rPr>
          <w:bCs/>
          <w:b/>
        </w:rPr>
        <w:t xml:space="preserve">Contact:</w:t>
      </w:r>
      <w:r>
        <w:t xml:space="preserve"> </w:t>
      </w:r>
      <w:r>
        <w:t xml:space="preserve">sales.europe@economist.com</w:t>
      </w:r>
    </w:p>
    <w:p>
      <w:r>
        <w:pict>
          <v:rect style="width:0;height:1.5pt" o:hralign="center" o:hrstd="t" o:hr="t"/>
        </w:pict>
      </w:r>
    </w:p>
    <w:p>
      <w:pPr>
        <w:pStyle w:val="FirstParagraph"/>
      </w:pPr>
      <w:r>
        <w:rPr>
          <w:iCs/>
          <w:i/>
        </w:rPr>
        <w:t xml:space="preserve">This Sales Report for The Economist in Italy Rome represents a comprehensive analysis of market dynamics, subscriber behavior, and strategic opportunities specific to the Italian capital. All data reflects Q1-Q3 2023 performance with projections validated by Rome-based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Italy Rome Market</dc:title>
  <dc:creator/>
  <dc:language>en</dc:language>
  <cp:keywords/>
  <dcterms:created xsi:type="dcterms:W3CDTF">2026-07-23T16:23:05Z</dcterms:created>
  <dcterms:modified xsi:type="dcterms:W3CDTF">2026-07-23T16:23:05Z</dcterms:modified>
</cp:coreProperties>
</file>

<file path=docProps/custom.xml><?xml version="1.0" encoding="utf-8"?>
<Properties xmlns="http://schemas.openxmlformats.org/officeDocument/2006/custom-properties" xmlns:vt="http://schemas.openxmlformats.org/officeDocument/2006/docPropsVTypes"/>
</file>