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Kyoto</w:t>
      </w:r>
      <w:r>
        <w:t xml:space="preserve"> </w:t>
      </w:r>
      <w:r>
        <w:t xml:space="preserve">Market</w:t>
      </w:r>
    </w:p>
    <w:bookmarkStart w:id="26" w:name="X2a7ac91f343c53104863a7bea06ee535c1ddd98"/>
    <w:p>
      <w:pPr>
        <w:pStyle w:val="Heading1"/>
      </w:pPr>
      <w:r>
        <w:t xml:space="preserve">Annual Sales Report: The Economist's Strategic Growth in Kyoto, Japan</w:t>
      </w:r>
    </w:p>
    <w:p>
      <w:pPr>
        <w:pStyle w:val="FirstParagraph"/>
      </w:pPr>
      <w:r>
        <w:t xml:space="preserve">This comprehensive sales report details the performance trajectory of</w:t>
      </w:r>
      <w:r>
        <w:t xml:space="preserve"> </w:t>
      </w:r>
      <w:r>
        <w:rPr>
          <w:iCs/>
          <w:i/>
        </w:rPr>
        <w:t xml:space="preserve">The Economist</w:t>
      </w:r>
      <w:r>
        <w:t xml:space="preserve"> </w:t>
      </w:r>
      <w:r>
        <w:t xml:space="preserve">within the unique economic landscape of Kyoto, Japan. As one of Japan's most culturally significant and economically evolving regions, Kyoto represents a critical market for premium international business intelligence. This report analyzes subscription growth, demographic engagement, strategic partnerships, and future opportunities specifically tailored to Kyoto's sophisticated business ecosystem.</w:t>
      </w:r>
    </w:p>
    <w:bookmarkStart w:id="20" w:name="X706fc1e76c9719cc96057703ee66397be6862ec"/>
    <w:p>
      <w:pPr>
        <w:pStyle w:val="Heading2"/>
      </w:pPr>
      <w:r>
        <w:t xml:space="preserve">Market Context: Why Kyoto Matters for The Economist</w:t>
      </w:r>
    </w:p>
    <w:p>
      <w:pPr>
        <w:pStyle w:val="FirstParagraph"/>
      </w:pPr>
      <w:r>
        <w:t xml:space="preserve">Kyoto transcends its identity as Japan's ancient capital; it is a dynamic hub where tradition meets cutting-edge innovation. Home to globally recognized companies like Panasonic’s R&amp;D centers, artisanal manufacturers, and burgeoning tech startups in areas such as Arashiyama and Gion, Kyoto businesses require nuanced insights into global economic shifts. Unlike Tokyo’s financial dominance, Kyoto's economy thrives on specialized manufacturing (e.g., precision machinery), cultural tourism resilience post-pandemic, and sustainable business practices – all areas where</w:t>
      </w:r>
      <w:r>
        <w:t xml:space="preserve"> </w:t>
      </w:r>
      <w:r>
        <w:rPr>
          <w:iCs/>
          <w:i/>
        </w:rPr>
        <w:t xml:space="preserve">The Economist</w:t>
      </w:r>
      <w:r>
        <w:t xml:space="preserve">'s analytical depth provides unmatched value.</w:t>
      </w:r>
    </w:p>
    <w:p>
      <w:pPr>
        <w:pStyle w:val="BodyText"/>
      </w:pPr>
      <w:r>
        <w:t xml:space="preserve">Local market research confirms a 32% year-on-year increase in demand for international economic content among Kyoto’s executive community. Businesses in Kyoto are increasingly recognizing that understanding global supply chain disruptions, Japan's deflationary pressures, and ASEAN market dynamics (critical for Kyoto’s export-focused crafts sector) requires sources beyond domestic publications like</w:t>
      </w:r>
      <w:r>
        <w:t xml:space="preserve"> </w:t>
      </w:r>
      <w:r>
        <w:rPr>
          <w:iCs/>
          <w:i/>
        </w:rPr>
        <w:t xml:space="preserve">Nikkei Business</w:t>
      </w:r>
      <w:r>
        <w:t xml:space="preserve"> </w:t>
      </w:r>
      <w:r>
        <w:t xml:space="preserve">or</w:t>
      </w:r>
      <w:r>
        <w:t xml:space="preserve"> </w:t>
      </w:r>
      <w:r>
        <w:rPr>
          <w:iCs/>
          <w:i/>
        </w:rPr>
        <w:t xml:space="preserve">Shukan Bunshun</w:t>
      </w:r>
      <w:r>
        <w:t xml:space="preserve">.</w:t>
      </w:r>
    </w:p>
    <w:bookmarkEnd w:id="20"/>
    <w:bookmarkStart w:id="21" w:name="X507ea7d5f58f1affcc9ae98167f86f47abc174b"/>
    <w:p>
      <w:pPr>
        <w:pStyle w:val="Heading2"/>
      </w:pPr>
      <w:r>
        <w:t xml:space="preserve">Sales Performance: Quantifiable Growth in Kyoto</w:t>
      </w:r>
    </w:p>
    <w:p>
      <w:pPr>
        <w:pStyle w:val="FirstParagraph"/>
      </w:pPr>
      <w:r>
        <w:t xml:space="preserve">This fiscal year,</w:t>
      </w:r>
      <w:r>
        <w:t xml:space="preserve"> </w:t>
      </w:r>
      <w:r>
        <w:rPr>
          <w:iCs/>
          <w:i/>
        </w:rPr>
        <w:t xml:space="preserve">The Economist</w:t>
      </w:r>
      <w:r>
        <w:t xml:space="preserve">'s sales in Kyoto achieved remarkable milestones:</w:t>
      </w:r>
    </w:p>
    <w:p>
      <w:pPr>
        <w:numPr>
          <w:ilvl w:val="0"/>
          <w:numId w:val="1001"/>
        </w:numPr>
        <w:pStyle w:val="Compact"/>
      </w:pPr>
      <w:r>
        <w:rPr>
          <w:bCs/>
          <w:b/>
        </w:rPr>
        <w:t xml:space="preserve">Subscription Growth:</w:t>
      </w:r>
      <w:r>
        <w:t xml:space="preserve"> </w:t>
      </w:r>
      <w:r>
        <w:t xml:space="preserve">+19.7% YoY (vs. 12.3% national average), reaching 4,850 paid subscribers in Kyoto Prefecture</w:t>
      </w:r>
    </w:p>
    <w:p>
      <w:pPr>
        <w:numPr>
          <w:ilvl w:val="0"/>
          <w:numId w:val="1001"/>
        </w:numPr>
        <w:pStyle w:val="Compact"/>
      </w:pPr>
      <w:r>
        <w:rPr>
          <w:bCs/>
          <w:b/>
        </w:rPr>
        <w:t xml:space="preserve">Demographic Shifts:</w:t>
      </w:r>
      <w:r>
        <w:t xml:space="preserve"> </w:t>
      </w:r>
      <w:r>
        <w:t xml:space="preserve">63% of new subscribers are aged 35-54 (executives at firms like Kikkoman, Kyoto National Museum’s commercial arm, and local keiretsu affiliates)</w:t>
      </w:r>
    </w:p>
    <w:p>
      <w:pPr>
        <w:numPr>
          <w:ilvl w:val="0"/>
          <w:numId w:val="1001"/>
        </w:numPr>
        <w:pStyle w:val="Compact"/>
      </w:pPr>
      <w:r>
        <w:rPr>
          <w:bCs/>
          <w:b/>
        </w:rPr>
        <w:t xml:space="preserve">Content Engagement:</w:t>
      </w:r>
      <w:r>
        <w:t xml:space="preserve"> </w:t>
      </w:r>
      <w:r>
        <w:t xml:space="preserve">Kyoto readers spend 28% more time on</w:t>
      </w:r>
      <w:r>
        <w:t xml:space="preserve"> </w:t>
      </w:r>
      <w:r>
        <w:rPr>
          <w:iCs/>
          <w:i/>
        </w:rPr>
        <w:t xml:space="preserve">The Economist</w:t>
      </w:r>
      <w:r>
        <w:t xml:space="preserve">'s digital platform monthly than the Japan average, particularly engaging with "Asia Briefing" and "Technology &amp; Innovation" sections</w:t>
      </w:r>
    </w:p>
    <w:p>
      <w:pPr>
        <w:numPr>
          <w:ilvl w:val="0"/>
          <w:numId w:val="1001"/>
        </w:numPr>
        <w:pStyle w:val="Compact"/>
      </w:pPr>
      <w:r>
        <w:rPr>
          <w:bCs/>
          <w:b/>
        </w:rPr>
        <w:t xml:space="preserve">B2B Sales Success:</w:t>
      </w:r>
      <w:r>
        <w:t xml:space="preserve"> </w:t>
      </w:r>
      <w:r>
        <w:t xml:space="preserve">17 corporate packages sold to Kyoto-based firms (including 3 major hospitality groups optimizing post-pandemic tourism recovery strategies)</w:t>
      </w:r>
    </w:p>
    <w:p>
      <w:pPr>
        <w:pStyle w:val="FirstParagraph"/>
      </w:pPr>
      <w:r>
        <w:t xml:space="preserve">A key differentiator has been the localization of</w:t>
      </w:r>
      <w:r>
        <w:t xml:space="preserve"> </w:t>
      </w:r>
      <w:r>
        <w:rPr>
          <w:iCs/>
          <w:i/>
        </w:rPr>
        <w:t xml:space="preserve">The Economist</w:t>
      </w:r>
      <w:r>
        <w:t xml:space="preserve">'s content. Articles like "Kyoto’s Sustainable Craft Economy: Lessons for Global Luxury Brands" and "Japan’s Demographic Shifts: Kyoto's Workforce Future" generated 40% higher share rates among Kyoto readers versus generic global content.</w:t>
      </w:r>
    </w:p>
    <w:bookmarkEnd w:id="21"/>
    <w:bookmarkStart w:id="22" w:name="strategic-initiatives-driving-success"/>
    <w:p>
      <w:pPr>
        <w:pStyle w:val="Heading2"/>
      </w:pPr>
      <w:r>
        <w:t xml:space="preserve">Strategic Initiatives Driving Success</w:t>
      </w:r>
    </w:p>
    <w:p>
      <w:pPr>
        <w:pStyle w:val="FirstParagraph"/>
      </w:pPr>
      <w:r>
        <w:t xml:space="preserve">Our Japan-wide strategy, executed with Kyoto-specific adaptations, has been instrumental:</w:t>
      </w:r>
    </w:p>
    <w:p>
      <w:pPr>
        <w:numPr>
          <w:ilvl w:val="0"/>
          <w:numId w:val="1002"/>
        </w:numPr>
        <w:pStyle w:val="Compact"/>
      </w:pPr>
      <w:r>
        <w:rPr>
          <w:bCs/>
          <w:b/>
        </w:rPr>
        <w:t xml:space="preserve">Cultural Partnerships:</w:t>
      </w:r>
      <w:r>
        <w:t xml:space="preserve"> </w:t>
      </w:r>
      <w:r>
        <w:t xml:space="preserve">Collaborations with Kyoto University’s Graduate School of Economics for exclusive speaker events (e.g., "Global Trade in the Age of AI" panel at Yasaka Shrine Conference Center) drove a 22% surge in university-affiliated subscriptions.</w:t>
      </w:r>
    </w:p>
    <w:p>
      <w:pPr>
        <w:numPr>
          <w:ilvl w:val="0"/>
          <w:numId w:val="1002"/>
        </w:numPr>
        <w:pStyle w:val="Compact"/>
      </w:pPr>
      <w:r>
        <w:rPr>
          <w:bCs/>
          <w:b/>
        </w:rPr>
        <w:t xml:space="preserve">Localized Digital Experience:</w:t>
      </w:r>
      <w:r>
        <w:t xml:space="preserve"> </w:t>
      </w:r>
      <w:r>
        <w:t xml:space="preserve">The Economist Japan app now features Kyoto-specific market alerts (e.g., "Tourism Recovery Index for Gion District") and Japanese-language summaries of key articles – adopted by 58% of new Kyoto subscribers.</w:t>
      </w:r>
    </w:p>
    <w:p>
      <w:pPr>
        <w:numPr>
          <w:ilvl w:val="0"/>
          <w:numId w:val="1002"/>
        </w:numPr>
        <w:pStyle w:val="Compact"/>
      </w:pPr>
      <w:r>
        <w:rPr>
          <w:bCs/>
          <w:b/>
        </w:rPr>
        <w:t xml:space="preserve">Event-Driven Engagement:</w:t>
      </w:r>
      <w:r>
        <w:t xml:space="preserve"> </w:t>
      </w:r>
      <w:r>
        <w:t xml:space="preserve">Hosting intimate "Economist Insights" dinners at historic venues like the Higashi Hongan-ji Temple compound attracted C-suite executives previously inaccessible through digital channels.</w:t>
      </w:r>
    </w:p>
    <w:bookmarkEnd w:id="22"/>
    <w:bookmarkStart w:id="23" w:name="competitive-landscape-analysis"/>
    <w:p>
      <w:pPr>
        <w:pStyle w:val="Heading2"/>
      </w:pPr>
      <w:r>
        <w:t xml:space="preserve">Competitive Landscape Analysis</w:t>
      </w:r>
    </w:p>
    <w:p>
      <w:pPr>
        <w:pStyle w:val="FirstParagraph"/>
      </w:pPr>
      <w:r>
        <w:t xml:space="preserve">Kyoto’s business media ecosystem is highly specialized. While domestic publications dominate local news coverage, they lack</w:t>
      </w:r>
      <w:r>
        <w:t xml:space="preserve"> </w:t>
      </w:r>
      <w:r>
        <w:rPr>
          <w:iCs/>
          <w:i/>
        </w:rPr>
        <w:t xml:space="preserve">The Economist</w:t>
      </w:r>
      <w:r>
        <w:t xml:space="preserve">'s global scope. For instance:</w:t>
      </w:r>
    </w:p>
    <w:p>
      <w:pPr>
        <w:numPr>
          <w:ilvl w:val="0"/>
          <w:numId w:val="1003"/>
        </w:numPr>
        <w:pStyle w:val="Compact"/>
      </w:pPr>
      <w:r>
        <w:rPr>
          <w:iCs/>
          <w:i/>
        </w:rPr>
        <w:t xml:space="preserve">Nikkei Asia</w:t>
      </w:r>
      <w:r>
        <w:t xml:space="preserve"> </w:t>
      </w:r>
      <w:r>
        <w:t xml:space="preserve">focuses heavily on Tokyo-based finance but misses Kyoto’s unique SME challenges.</w:t>
      </w:r>
    </w:p>
    <w:p>
      <w:pPr>
        <w:numPr>
          <w:ilvl w:val="0"/>
          <w:numId w:val="1003"/>
        </w:numPr>
        <w:pStyle w:val="Compact"/>
      </w:pPr>
      <w:r>
        <w:t xml:space="preserve">Local newspapers like</w:t>
      </w:r>
      <w:r>
        <w:t xml:space="preserve"> </w:t>
      </w:r>
      <w:r>
        <w:rPr>
          <w:iCs/>
          <w:i/>
        </w:rPr>
        <w:t xml:space="preserve">Kyoto Shimbun</w:t>
      </w:r>
      <w:r>
        <w:t xml:space="preserve"> </w:t>
      </w:r>
      <w:r>
        <w:t xml:space="preserve">provide cultural context but lack data-driven economic analysis.</w:t>
      </w:r>
    </w:p>
    <w:p>
      <w:pPr>
        <w:pStyle w:val="FirstParagraph"/>
      </w:pPr>
      <w:r>
        <w:t xml:space="preserve">This gap has amplified</w:t>
      </w:r>
      <w:r>
        <w:t xml:space="preserve"> </w:t>
      </w:r>
      <w:r>
        <w:rPr>
          <w:iCs/>
          <w:i/>
        </w:rPr>
        <w:t xml:space="preserve">The Economist</w:t>
      </w:r>
      <w:r>
        <w:t xml:space="preserve">'s positioning as the go-to source for "actionable global intelligence." Kyoto-based executives specifically cited our coverage of Japan's 2024 corporate tax reforms (relevant to Kyoto’s manufacturing sector) and the ASEAN-India economic corridor as pivotal decision-making resources.</w:t>
      </w:r>
    </w:p>
    <w:bookmarkEnd w:id="23"/>
    <w:bookmarkStart w:id="24" w:name="challenges-strategic-recommendations"/>
    <w:p>
      <w:pPr>
        <w:pStyle w:val="Heading2"/>
      </w:pPr>
      <w:r>
        <w:t xml:space="preserve">Challenges &amp; Strategic Recommendations</w:t>
      </w:r>
    </w:p>
    <w:p>
      <w:pPr>
        <w:pStyle w:val="FirstParagraph"/>
      </w:pPr>
      <w:r>
        <w:t xml:space="preserve">Despite strong growth, three challenges require targeted action:</w:t>
      </w:r>
    </w:p>
    <w:p>
      <w:pPr>
        <w:numPr>
          <w:ilvl w:val="0"/>
          <w:numId w:val="1004"/>
        </w:numPr>
        <w:pStyle w:val="Compact"/>
      </w:pPr>
      <w:r>
        <w:rPr>
          <w:bCs/>
          <w:b/>
        </w:rPr>
        <w:t xml:space="preserve">Cultural Perception of Premium Content:</w:t>
      </w:r>
      <w:r>
        <w:t xml:space="preserve"> </w:t>
      </w:r>
      <w:r>
        <w:t xml:space="preserve">Some Kyoto firms view international publications as "too Western." Solution: Develop case studies demonstrating how</w:t>
      </w:r>
      <w:r>
        <w:t xml:space="preserve"> </w:t>
      </w:r>
      <w:r>
        <w:rPr>
          <w:iCs/>
          <w:i/>
        </w:rPr>
        <w:t xml:space="preserve">The Economist</w:t>
      </w:r>
      <w:r>
        <w:t xml:space="preserve">'s insights directly improved Kyoto businesses (e.g., a tea manufacturer using our supply chain analysis to enter EU markets).</w:t>
      </w:r>
    </w:p>
    <w:p>
      <w:pPr>
        <w:numPr>
          <w:ilvl w:val="0"/>
          <w:numId w:val="1004"/>
        </w:numPr>
        <w:pStyle w:val="Compact"/>
      </w:pPr>
      <w:r>
        <w:rPr>
          <w:bCs/>
          <w:b/>
        </w:rPr>
        <w:t xml:space="preserve">Digital Accessibility Gaps:</w:t>
      </w:r>
      <w:r>
        <w:t xml:space="preserve"> </w:t>
      </w:r>
      <w:r>
        <w:t xml:space="preserve">Older executives in traditional industries prefer print. Solution: Offer hybrid bundles (print + digital) with physical copies delivered to Kyoto’s central districts like Kawaramachi and Pontocho.</w:t>
      </w:r>
    </w:p>
    <w:p>
      <w:pPr>
        <w:numPr>
          <w:ilvl w:val="0"/>
          <w:numId w:val="1004"/>
        </w:numPr>
        <w:pStyle w:val="Compact"/>
      </w:pPr>
      <w:r>
        <w:rPr>
          <w:bCs/>
          <w:b/>
        </w:rPr>
        <w:t xml:space="preserve">Tourism Volatility Impact:</w:t>
      </w:r>
      <w:r>
        <w:t xml:space="preserve"> </w:t>
      </w:r>
      <w:r>
        <w:t xml:space="preserve">Kyoto’s economy is tourism-dependent. Solution: Create "Resilience Reports" analyzing pandemic recovery for tourism-adjacent businesses (e.g., craft suppliers, luxury hospitality).</w:t>
      </w:r>
    </w:p>
    <w:bookmarkEnd w:id="24"/>
    <w:bookmarkStart w:id="25" w:name="Xd93201aefad5f01e1664af0e96ffa228cd3753f"/>
    <w:p>
      <w:pPr>
        <w:pStyle w:val="Heading2"/>
      </w:pPr>
      <w:r>
        <w:t xml:space="preserve">Future Outlook: Kyoto as a Model for Japan</w:t>
      </w:r>
    </w:p>
    <w:p>
      <w:pPr>
        <w:pStyle w:val="FirstParagraph"/>
      </w:pPr>
      <w:r>
        <w:t xml:space="preserve">Kyoto is not merely a regional market – it’s a bellwether for Japan’s economic transformation. As global brands seek sustainable growth models, Kyoto’s blend of heritage and innovation creates ideal conditions for</w:t>
      </w:r>
      <w:r>
        <w:t xml:space="preserve"> </w:t>
      </w:r>
      <w:r>
        <w:rPr>
          <w:iCs/>
          <w:i/>
        </w:rPr>
        <w:t xml:space="preserve">The Economist</w:t>
      </w:r>
      <w:r>
        <w:t xml:space="preserve">’s value proposition. We project 25% growth in Kyoto subscriptions next year, driven by:</w:t>
      </w:r>
    </w:p>
    <w:p>
      <w:pPr>
        <w:numPr>
          <w:ilvl w:val="0"/>
          <w:numId w:val="1005"/>
        </w:numPr>
        <w:pStyle w:val="Compact"/>
      </w:pPr>
      <w:r>
        <w:t xml:space="preserve">Expansion into Kyoto’s 150+ craft cooperatives (e.g., Nishijin-ori silk manufacturers)</w:t>
      </w:r>
    </w:p>
    <w:p>
      <w:pPr>
        <w:numPr>
          <w:ilvl w:val="0"/>
          <w:numId w:val="1005"/>
        </w:numPr>
        <w:pStyle w:val="Compact"/>
      </w:pPr>
      <w:r>
        <w:t xml:space="preserve">New partnerships with the Kyoto Chamber of Commerce &amp; Industry</w:t>
      </w:r>
    </w:p>
    <w:p>
      <w:pPr>
        <w:numPr>
          <w:ilvl w:val="0"/>
          <w:numId w:val="1005"/>
        </w:numPr>
        <w:pStyle w:val="Compact"/>
      </w:pPr>
      <w:r>
        <w:t xml:space="preserve">Targeted digital campaigns highlighting "Kyoto-Ready" economic insights</w:t>
      </w:r>
    </w:p>
    <w:p>
      <w:pPr>
        <w:pStyle w:val="FirstParagraph"/>
      </w:pPr>
      <w:r>
        <w:t xml:space="preserve">As this Sales Report concludes, the data is unequivocal: The Economist’s analytical rigor resonates powerfully within Kyoto’s business community. By doubling down on cultural intelligence and localized value delivery, we are not just selling a magazine – we are enabling Kyoto’s businesses to navigate an increasingly complex global economy with confidence. In Japan, where tradition and innovation coexist uniquely in Kyoto,</w:t>
      </w:r>
      <w:r>
        <w:t xml:space="preserve"> </w:t>
      </w:r>
      <w:r>
        <w:rPr>
          <w:iCs/>
          <w:i/>
        </w:rPr>
        <w:t xml:space="preserve">The Economist</w:t>
      </w:r>
      <w:r>
        <w:t xml:space="preserve"> </w:t>
      </w:r>
      <w:r>
        <w:t xml:space="preserve">has cemented itself as the essential partner for forward-thinking leaders.</w:t>
      </w:r>
    </w:p>
    <w:p>
      <w:pPr>
        <w:pStyle w:val="BodyText"/>
      </w:pPr>
      <w:r>
        <w:rPr>
          <w:bCs/>
          <w:b/>
        </w:rPr>
        <w:t xml:space="preserve">Prepared By:</w:t>
      </w:r>
      <w:r>
        <w:t xml:space="preserve"> </w:t>
      </w:r>
      <w:r>
        <w:t xml:space="preserve">Global Sales Intelligence Unit – Japan Division</w:t>
      </w:r>
      <w:r>
        <w:br/>
      </w:r>
      <w:r>
        <w:rPr>
          <w:bCs/>
          <w:b/>
        </w:rPr>
        <w:t xml:space="preserve">Date:</w:t>
      </w:r>
      <w:r>
        <w:t xml:space="preserve"> </w:t>
      </w:r>
      <w:r>
        <w:t xml:space="preserve">October 26, 2023</w:t>
      </w:r>
      <w:r>
        <w:br/>
      </w:r>
      <w:r>
        <w:rPr>
          <w:bCs/>
          <w:b/>
        </w:rPr>
        <w:t xml:space="preserve">Document Reference:</w:t>
      </w:r>
      <w:r>
        <w:t xml:space="preserve"> </w:t>
      </w:r>
      <w:r>
        <w:t xml:space="preserve">ECON-KYO-AR-2023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The Economist in Kyoto Market</dc:title>
  <dc:creator/>
  <dc:language>en</dc:language>
  <cp:keywords/>
  <dcterms:created xsi:type="dcterms:W3CDTF">2026-07-24T11:21:47Z</dcterms:created>
  <dcterms:modified xsi:type="dcterms:W3CDTF">2026-07-24T11:21:47Z</dcterms:modified>
</cp:coreProperties>
</file>

<file path=docProps/custom.xml><?xml version="1.0" encoding="utf-8"?>
<Properties xmlns="http://schemas.openxmlformats.org/officeDocument/2006/custom-properties" xmlns:vt="http://schemas.openxmlformats.org/officeDocument/2006/docPropsVTypes"/>
</file>