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Performance</w:t>
      </w:r>
    </w:p>
    <w:bookmarkStart w:id="31" w:name="X7532c8277fb2d85f48e6431c366a49024a59a69"/>
    <w:p>
      <w:pPr>
        <w:pStyle w:val="Heading1"/>
      </w:pPr>
      <w:r>
        <w:t xml:space="preserve">Quarterly Sales Report: The Economist Subscription Growth in Japan Osaka</w:t>
      </w:r>
    </w:p>
    <w:bookmarkStart w:id="20" w:name="executive-summary"/>
    <w:p>
      <w:pPr>
        <w:pStyle w:val="Heading2"/>
      </w:pPr>
      <w:r>
        <w:t xml:space="preserve">Executive Summary</w:t>
      </w:r>
    </w:p>
    <w:p>
      <w:pPr>
        <w:pStyle w:val="FirstParagraph"/>
      </w:pPr>
      <w:r>
        <w:t xml:space="preserve">This comprehensive Sales Report details the strategic performance of The Economist subscription services within the Japan Osaka market during Q3 2023. As a globally recognized authority on economics and business intelligence, The Economist has demonstrated significant traction in Osaka's dynamic corporate ecosystem. This report confirms a 18% year-over-year growth in subscriptions across Osaka enterprises, outperforming the national average by 47%. Our focus on Japan Osaka as a key strategic hub has yielded exceptional results through tailored content delivery, localized partnership initiatives, and cultural alignment with Kansai business practices.</w:t>
      </w:r>
    </w:p>
    <w:bookmarkEnd w:id="20"/>
    <w:bookmarkStart w:id="21" w:name="X72c5024b4737bee73c2f21175e411c50176851c"/>
    <w:p>
      <w:pPr>
        <w:pStyle w:val="Heading2"/>
      </w:pPr>
      <w:r>
        <w:t xml:space="preserve">Market Analysis: Why Osaka Matters for The Economist</w:t>
      </w:r>
    </w:p>
    <w:p>
      <w:pPr>
        <w:pStyle w:val="FirstParagraph"/>
      </w:pPr>
      <w:r>
        <w:t xml:space="preserve">Osaka represents one of Japan's most critical economic engines beyond Tokyo, housing over 40% of the nation's manufacturing base and serving as a global logistics hub. The Japan Osaka market presents unique opportunities for The Economist due to its concentration of:</w:t>
      </w:r>
    </w:p>
    <w:p>
      <w:pPr>
        <w:numPr>
          <w:ilvl w:val="0"/>
          <w:numId w:val="1001"/>
        </w:numPr>
        <w:pStyle w:val="Compact"/>
      </w:pPr>
      <w:r>
        <w:t xml:space="preserve">Manufacturing leaders (e.g., Panasonic, Sharp, Bridgestone R&amp;D centers)</w:t>
      </w:r>
    </w:p>
    <w:p>
      <w:pPr>
        <w:numPr>
          <w:ilvl w:val="0"/>
          <w:numId w:val="1001"/>
        </w:numPr>
        <w:pStyle w:val="Compact"/>
      </w:pPr>
      <w:r>
        <w:t xml:space="preserve">Trading companies (sogo shosha) with international operations</w:t>
      </w:r>
    </w:p>
    <w:p>
      <w:pPr>
        <w:numPr>
          <w:ilvl w:val="0"/>
          <w:numId w:val="1001"/>
        </w:numPr>
        <w:pStyle w:val="Compact"/>
      </w:pPr>
      <w:r>
        <w:t xml:space="preserve">Cultural institutions prioritizing global economic literacy</w:t>
      </w:r>
    </w:p>
    <w:p>
      <w:pPr>
        <w:pStyle w:val="FirstParagraph"/>
      </w:pPr>
      <w:r>
        <w:t xml:space="preserve">In Q3 2023, Osaka-based corporations allocated 32% more budget for business intelligence tools compared to previous quarters, directly aligning with The Economist's premium content positioning. Competitor analysis reveals that while Nikkei and Bloomberg dominate local news consumption, The Economist maintains a distinct advantage in cross-border strategic insights critical for Osaka's export-driven economy.</w:t>
      </w:r>
    </w:p>
    <w:bookmarkEnd w:id="21"/>
    <w:bookmarkStart w:id="22" w:name="X28aa312d4b935cd9719ee26b91fed29fa973b3e"/>
    <w:p>
      <w:pPr>
        <w:pStyle w:val="Heading2"/>
      </w:pPr>
      <w:r>
        <w:t xml:space="preserve">Key Sales Performance Metrics (Japan Osaka)</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Subscriptions (Enterprise)</w:t>
      </w:r>
    </w:p>
    <w:p>
      <w:pPr>
        <w:pStyle w:val="BodyText"/>
      </w:pPr>
      <w:r>
        <w:t xml:space="preserve">147</w:t>
      </w:r>
    </w:p>
    <w:p>
      <w:pPr>
        <w:pStyle w:val="BodyText"/>
      </w:pPr>
      <w:r>
        <w:t xml:space="preserve">124</w:t>
      </w:r>
    </w:p>
    <w:p>
      <w:pPr>
        <w:pStyle w:val="BodyText"/>
      </w:pPr>
      <w:r>
        <w:t xml:space="preserve">+18.5%</w:t>
      </w:r>
    </w:p>
    <w:p>
      <w:pPr>
        <w:pStyle w:val="BodyText"/>
      </w:pPr>
      <w:r>
        <w:t xml:space="preserve">Renewal Rate</w:t>
      </w:r>
    </w:p>
    <w:p>
      <w:pPr>
        <w:pStyle w:val="BodyText"/>
      </w:pPr>
      <w:r>
        <w:t xml:space="preserve">89.3%</w:t>
      </w:r>
    </w:p>
    <w:bookmarkEnd w:id="22"/>
    <w:bookmarkStart w:id="26" w:name="Xce0a0a4bc06f58680a391240903c4659ceae834"/>
    <w:p>
      <w:pPr>
        <w:pStyle w:val="Heading2"/>
      </w:pPr>
      <w:r>
        <w:t xml:space="preserve">Strategic Initiatives Driving Osaka Success</w:t>
      </w:r>
    </w:p>
    <w:p>
      <w:pPr>
        <w:pStyle w:val="FirstParagraph"/>
      </w:pPr>
      <w:r>
        <w:t xml:space="preserve">The Economist's Japan Osaka team implemented three localized strategies that directly contributed to this growth:</w:t>
      </w:r>
    </w:p>
    <w:bookmarkStart w:id="23" w:name="kansai-business-culture-integration"/>
    <w:p>
      <w:pPr>
        <w:pStyle w:val="Heading3"/>
      </w:pPr>
      <w:r>
        <w:t xml:space="preserve">1. Kansai Business Culture Integration</w:t>
      </w:r>
    </w:p>
    <w:p>
      <w:pPr>
        <w:pStyle w:val="FirstParagraph"/>
      </w:pPr>
      <w:r>
        <w:t xml:space="preserve">We restructured content delivery to align with Osaka business rhythms, launching The Economist Digital Access via local enterprise platforms like "Kansai Connect" (used by 68% of Osaka corporations). Our team conducted 27 workshops at Umeda Business Centers, translating key reports into Japanese business context—particularly on ASEAN trade corridors vital for Osaka's port industry.</w:t>
      </w:r>
    </w:p>
    <w:bookmarkEnd w:id="23"/>
    <w:bookmarkStart w:id="24" w:name="X8c66f65f301bf9c2c1d73293bd0f38304d47c95"/>
    <w:p>
      <w:pPr>
        <w:pStyle w:val="Heading3"/>
      </w:pPr>
      <w:r>
        <w:t xml:space="preserve">2. Strategic Partnerships with Osaka Institutions</w:t>
      </w:r>
    </w:p>
    <w:p>
      <w:pPr>
        <w:pStyle w:val="FirstParagraph"/>
      </w:pPr>
      <w:r>
        <w:t xml:space="preserve">Critical partnerships with Osaka University's Graduate School of Economics and the Nippon Foundation elevated The Economist's credibility. Jointly hosted events at the Kansai International Convention Center attracted 1,200+ executives, resulting in 83 enterprise sign-ups directly from these networks.</w:t>
      </w:r>
    </w:p>
    <w:bookmarkEnd w:id="24"/>
    <w:bookmarkStart w:id="25" w:name="digital-subscription-optimization"/>
    <w:p>
      <w:pPr>
        <w:pStyle w:val="Heading3"/>
      </w:pPr>
      <w:r>
        <w:t xml:space="preserve">3. Digital Subscription Optimization</w:t>
      </w:r>
    </w:p>
    <w:p>
      <w:pPr>
        <w:pStyle w:val="FirstParagraph"/>
      </w:pPr>
      <w:r>
        <w:t xml:space="preserve">Addressing Osaka-specific digital preferences, we introduced:</w:t>
      </w:r>
    </w:p>
    <w:p>
      <w:pPr>
        <w:numPr>
          <w:ilvl w:val="0"/>
          <w:numId w:val="1002"/>
        </w:numPr>
        <w:pStyle w:val="Compact"/>
      </w:pPr>
      <w:r>
        <w:t xml:space="preserve">SMS alert integration with local carriers (AU, SoftBank)</w:t>
      </w:r>
    </w:p>
    <w:p>
      <w:pPr>
        <w:numPr>
          <w:ilvl w:val="0"/>
          <w:numId w:val="1002"/>
        </w:numPr>
        <w:pStyle w:val="Compact"/>
      </w:pPr>
      <w:r>
        <w:t xml:space="preserve">Japanese-language executive summaries for mobile access during Osaka's morning commute</w:t>
      </w:r>
    </w:p>
    <w:p>
      <w:pPr>
        <w:numPr>
          <w:ilvl w:val="0"/>
          <w:numId w:val="1002"/>
        </w:numPr>
        <w:pStyle w:val="Compact"/>
      </w:pPr>
      <w:r>
        <w:t xml:space="preserve">Customizable dashboards for manufacturing clients tracking supply chain indicators</w:t>
      </w:r>
    </w:p>
    <w:bookmarkEnd w:id="25"/>
    <w:bookmarkEnd w:id="26"/>
    <w:bookmarkStart w:id="27" w:name="customer-testimonials-japan-osaka-voices"/>
    <w:p>
      <w:pPr>
        <w:pStyle w:val="Heading2"/>
      </w:pPr>
      <w:r>
        <w:t xml:space="preserve">Customer Testimonials: Japan Osaka Voices</w:t>
      </w:r>
    </w:p>
    <w:p>
      <w:pPr>
        <w:pStyle w:val="BlockText"/>
      </w:pPr>
      <w:r>
        <w:t xml:space="preserve">"The Economist's coverage of China-Japan trade tensions provided actionable insights during our Osaka factory relocation decision. The Japan Osaka team understood our need for real-time data on Yangtze River logistics." - Managing Director, Major Automotive Supplier (Osaka)</w:t>
      </w:r>
    </w:p>
    <w:p>
      <w:pPr>
        <w:pStyle w:val="BlockText"/>
      </w:pPr>
      <w:r>
        <w:t xml:space="preserve">"Our Tokyo office relies on Bloomberg; Osaka branch uses The Economist for its deeper analysis of Southeast Asian markets—critical since 70% of our exports ship via Osaka ports." - VP, Trading Company</w:t>
      </w:r>
    </w:p>
    <w:bookmarkEnd w:id="27"/>
    <w:bookmarkStart w:id="28" w:name="challenges-and-mitigation-strategies"/>
    <w:p>
      <w:pPr>
        <w:pStyle w:val="Heading2"/>
      </w:pPr>
      <w:r>
        <w:t xml:space="preserve">Challenges and Mitigation Strategies</w:t>
      </w:r>
    </w:p>
    <w:p>
      <w:pPr>
        <w:pStyle w:val="FirstParagraph"/>
      </w:pPr>
      <w:r>
        <w:t xml:space="preserve">While growth is strong, we identified two Japan Osaka-specific challenges:</w:t>
      </w:r>
    </w:p>
    <w:p>
      <w:pPr>
        <w:numPr>
          <w:ilvl w:val="0"/>
          <w:numId w:val="1003"/>
        </w:numPr>
        <w:pStyle w:val="Compact"/>
      </w:pPr>
      <w:r>
        <w:rPr>
          <w:bCs/>
          <w:b/>
        </w:rPr>
        <w:t xml:space="preserve">Cultural Preference for Physical Media:</w:t>
      </w:r>
      <w:r>
        <w:t xml:space="preserve"> </w:t>
      </w:r>
      <w:r>
        <w:t xml:space="preserve">34% of Osaka enterprises still prefer printed subscriptions. Solution: Implemented "Digital + Print Hybrid" bundles at no extra cost, increasing adoption by 29%.</w:t>
      </w:r>
    </w:p>
    <w:p>
      <w:pPr>
        <w:numPr>
          <w:ilvl w:val="0"/>
          <w:numId w:val="1003"/>
        </w:numPr>
        <w:pStyle w:val="Compact"/>
      </w:pPr>
      <w:r>
        <w:rPr>
          <w:bCs/>
          <w:b/>
        </w:rPr>
        <w:t xml:space="preserve">Local Competitor Pricing Pressure:</w:t>
      </w:r>
      <w:r>
        <w:t xml:space="preserve"> </w:t>
      </w:r>
      <w:r>
        <w:t xml:space="preserve">Nikkei's lower pricing strategy targeted Osaka SMEs. Mitigation: Launched "Kansai Growth Package" with bundled access to Osaka Chamber of Commerce data—proven to increase conversion by 37%.</w:t>
      </w:r>
    </w:p>
    <w:bookmarkEnd w:id="28"/>
    <w:bookmarkStart w:id="29" w:name="X9bfff9f824f7e60843ce2f61f9556d231c0dc8c"/>
    <w:p>
      <w:pPr>
        <w:pStyle w:val="Heading2"/>
      </w:pPr>
      <w:r>
        <w:t xml:space="preserve">Future Outlook for The Economist in Japan Osaka</w:t>
      </w:r>
    </w:p>
    <w:p>
      <w:pPr>
        <w:pStyle w:val="FirstParagraph"/>
      </w:pPr>
      <w:r>
        <w:t xml:space="preserve">The Japan Osaka market represents a $1.8M annual opportunity for The Economist, with projected growth accelerating through:</w:t>
      </w:r>
    </w:p>
    <w:p>
      <w:pPr>
        <w:numPr>
          <w:ilvl w:val="0"/>
          <w:numId w:val="1004"/>
        </w:numPr>
        <w:pStyle w:val="Compact"/>
      </w:pPr>
      <w:r>
        <w:rPr>
          <w:bCs/>
          <w:b/>
        </w:rPr>
        <w:t xml:space="preserve">Osaka Free Trade Zone Expansion:</w:t>
      </w:r>
      <w:r>
        <w:t xml:space="preserve"> </w:t>
      </w:r>
      <w:r>
        <w:t xml:space="preserve">Leveraging new regulations to offer free subscription tiers to qualifying export-focused firms in Minato Mirai.</w:t>
      </w:r>
    </w:p>
    <w:p>
      <w:pPr>
        <w:numPr>
          <w:ilvl w:val="0"/>
          <w:numId w:val="1004"/>
        </w:numPr>
        <w:pStyle w:val="Compact"/>
      </w:pPr>
      <w:r>
        <w:rPr>
          <w:bCs/>
          <w:b/>
        </w:rPr>
        <w:t xml:space="preserve">AI-Powered Localization:</w:t>
      </w:r>
      <w:r>
        <w:t xml:space="preserve"> </w:t>
      </w:r>
      <w:r>
        <w:t xml:space="preserve">Rolling out an Osaka-specific content filter identifying "Kansai-relevant" reports (e.g., Osaka Bay port operations, Kobe steel industry trends).</w:t>
      </w:r>
    </w:p>
    <w:p>
      <w:pPr>
        <w:numPr>
          <w:ilvl w:val="0"/>
          <w:numId w:val="1004"/>
        </w:numPr>
        <w:pStyle w:val="Compact"/>
      </w:pPr>
      <w:r>
        <w:rPr>
          <w:bCs/>
          <w:b/>
        </w:rPr>
        <w:t xml:space="preserve">Cultural Ambassador Program:</w:t>
      </w:r>
      <w:r>
        <w:t xml:space="preserve"> </w:t>
      </w:r>
      <w:r>
        <w:t xml:space="preserve">Training 15 Osaka-based sales specialists in *wa* (harmony) business principles to deepen client relationships.</w:t>
      </w:r>
    </w:p>
    <w:p>
      <w:pPr>
        <w:pStyle w:val="FirstParagraph"/>
      </w:pPr>
      <w:r>
        <w:t xml:space="preserve">By Q1 2024, we target a 25% market share among Osaka-based Fortune Global 500 companies—up from current 17%. This requires doubling down on our Japan Osaka-specific strategies where The Economist delivers unique value beyond standard business news.</w:t>
      </w:r>
    </w:p>
    <w:bookmarkEnd w:id="29"/>
    <w:bookmarkStart w:id="30" w:name="conclusion"/>
    <w:p>
      <w:pPr>
        <w:pStyle w:val="Heading2"/>
      </w:pPr>
      <w:r>
        <w:t xml:space="preserve">Conclusion</w:t>
      </w:r>
    </w:p>
    <w:p>
      <w:pPr>
        <w:pStyle w:val="FirstParagraph"/>
      </w:pPr>
      <w:r>
        <w:t xml:space="preserve">This Sales Report confirms The Economist's strategic success in Japan Osaka through hyper-localized execution. Our data-driven approach—rooted in understanding Osaka's manufacturing backbone, trade corridors, and cultural nuances—has established us as the preferred economic intelligence partner for Kansai corporations. The 18% YoY growth isn't merely a sales figure; it represents a fundamental shift where Osaka businesses recognize The Economist's content as indispensable for navigating Japan's evolving global economy. As we expand our Osaka operations, this report underscores that 'Economist' is not just an asset—it's the strategic catalyst for corporate success in Japan Osaka.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Japan Osaka Market Performance</dc:title>
  <dc:creator/>
  <dc:language>en</dc:language>
  <cp:keywords/>
  <dcterms:created xsi:type="dcterms:W3CDTF">2026-07-21T06:06:34Z</dcterms:created>
  <dcterms:modified xsi:type="dcterms:W3CDTF">2026-07-21T06:06:34Z</dcterms:modified>
</cp:coreProperties>
</file>

<file path=docProps/custom.xml><?xml version="1.0" encoding="utf-8"?>
<Properties xmlns="http://schemas.openxmlformats.org/officeDocument/2006/custom-properties" xmlns:vt="http://schemas.openxmlformats.org/officeDocument/2006/docPropsVTypes"/>
</file>