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Sales</w:t>
      </w:r>
      <w:r>
        <w:t xml:space="preserve"> </w:t>
      </w:r>
      <w:r>
        <w:t xml:space="preserve">Report:</w:t>
      </w:r>
      <w:r>
        <w:t xml:space="preserve"> </w:t>
      </w:r>
      <w:r>
        <w:t xml:space="preserve">Kazakhstan</w:t>
      </w:r>
      <w:r>
        <w:t xml:space="preserve"> </w:t>
      </w:r>
      <w:r>
        <w:t xml:space="preserve">Almaty</w:t>
      </w:r>
      <w:r>
        <w:t xml:space="preserve"> </w:t>
      </w:r>
      <w:r>
        <w:t xml:space="preserve">Market</w:t>
      </w:r>
    </w:p>
    <w:bookmarkStart w:id="31" w:name="Xfc870bce8cff76a74f04ee2ce491843bd6b893e"/>
    <w:p>
      <w:pPr>
        <w:pStyle w:val="Heading1"/>
      </w:pPr>
      <w:r>
        <w:t xml:space="preserve">The Economist Sales Report: Strategic Performance Analysis for Kazakhstan Almaty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Global Sales Management, The Economist Group |</w:t>
      </w:r>
      <w:r>
        <w:t xml:space="preserve"> </w:t>
      </w:r>
      <w:r>
        <w:rPr>
          <w:bCs/>
          <w:b/>
        </w:rPr>
        <w:t xml:space="preserve">Region Covered:</w:t>
      </w:r>
      <w:r>
        <w:t xml:space="preserve"> </w:t>
      </w:r>
      <w:r>
        <w:t xml:space="preserve">Kazakhstan (Focus: Almaty)</w:t>
      </w:r>
    </w:p>
    <w:bookmarkStart w:id="20" w:name="i.-executive-summary"/>
    <w:p>
      <w:pPr>
        <w:pStyle w:val="Heading2"/>
      </w:pPr>
      <w:r>
        <w:t xml:space="preserve">I. Executive Summary</w:t>
      </w:r>
    </w:p>
    <w:p>
      <w:pPr>
        <w:pStyle w:val="FirstParagraph"/>
      </w:pPr>
      <w:r>
        <w:t xml:space="preserve">This comprehensive Sales Report evaluates the performance of The Economist in the Almaty market, Kazakhstan's economic capital and most dynamic urban center. The report confirms that The Economist has established itself as a premium, indispensable resource for Almaty's business elite and policy influencers, with a 14% year-on-year subscription growth in Q3 2023. This growth positions Almaty as our fastest-growing major city market within Central Asia, demonstrating strong demand for high-value international intelligence amid Kazakhstan's ongoing economic diversification efforts. The Economist's unique blend of geopolitical insight and business analysis continues to resonate powerfully with Almaty's key decision-makers.</w:t>
      </w:r>
    </w:p>
    <w:bookmarkEnd w:id="20"/>
    <w:bookmarkStart w:id="22" w:name="Xce6f8b0acb589e1be14d90afce0208521d2bd17"/>
    <w:p>
      <w:pPr>
        <w:pStyle w:val="Heading2"/>
      </w:pPr>
      <w:r>
        <w:t xml:space="preserve">II. Market Context: Why Almaty Matters for The Economist</w:t>
      </w:r>
    </w:p>
    <w:p>
      <w:pPr>
        <w:pStyle w:val="FirstParagraph"/>
      </w:pPr>
      <w:r>
        <w:t xml:space="preserve">Kazakhstan, Central Asia's largest economy, has seen significant transformation in recent years with its "Nurly Zhol" economic development program and strategic pivot toward global trade. As Kazakhstan's financial hub and home to 35% of the nation's Fortune 500 companies, Almaty represents a critical market for The Economist. Over 12,000 business executives, government officials (including representatives from MNB and Ministry of Economy), and diplomatic corps operate in Almaty – forming an ideal audience for our globally authoritative content. Our sales data reveals that 78% of new subscribers in Almaty are motivated by the need to understand Kazakhstan's integration into Eurasian markets, energy transitions, and geopolitical shifts covered extensively by The Economist.</w:t>
      </w:r>
    </w:p>
    <w:bookmarkStart w:id="21" w:name="key-market-insight"/>
    <w:p>
      <w:pPr>
        <w:pStyle w:val="Heading3"/>
      </w:pPr>
      <w:r>
        <w:t xml:space="preserve">Key Market Insight:</w:t>
      </w:r>
    </w:p>
    <w:p>
      <w:pPr>
        <w:pStyle w:val="FirstParagraph"/>
      </w:pPr>
      <w:r>
        <w:rPr>
          <w:bCs/>
          <w:b/>
        </w:rPr>
        <w:t xml:space="preserve">The Economist is now the preferred intelligence source for 62% of Almaty-based corporate strategy teams</w:t>
      </w:r>
      <w:r>
        <w:t xml:space="preserve">, surpassing local publications in perceived credibility. This positions us uniquely to capture growth as Kazakhstan deepens its engagement with BRICS+ and the Eurasian Economic Union.</w:t>
      </w:r>
    </w:p>
    <w:bookmarkEnd w:id="21"/>
    <w:bookmarkEnd w:id="22"/>
    <w:bookmarkStart w:id="23" w:name="X36e624e9324e597f3f1b0d2cb30a883cdb881b3"/>
    <w:p>
      <w:pPr>
        <w:pStyle w:val="Heading2"/>
      </w:pPr>
      <w:r>
        <w:t xml:space="preserve">III. Sales Performance: Q3 2023 Results (Almaty Focus)</w:t>
      </w:r>
    </w:p>
    <w:p>
      <w:pPr>
        <w:pStyle w:val="FirstParagraph"/>
      </w:pPr>
      <w:r>
        <w:t xml:space="preserve">Almaty recorded robust performance across all key metrics:</w:t>
      </w:r>
    </w:p>
    <w:p>
      <w:pPr>
        <w:numPr>
          <w:ilvl w:val="0"/>
          <w:numId w:val="1001"/>
        </w:numPr>
        <w:pStyle w:val="Compact"/>
      </w:pPr>
      <w:r>
        <w:rPr>
          <w:bCs/>
          <w:b/>
        </w:rPr>
        <w:t xml:space="preserve">New Subscriptions:</w:t>
      </w:r>
      <w:r>
        <w:t xml:space="preserve"> </w:t>
      </w:r>
      <w:r>
        <w:t xml:space="preserve">+17% YoY (vs. 14% national average), with 58% acquired through digital channels</w:t>
      </w:r>
    </w:p>
    <w:p>
      <w:pPr>
        <w:numPr>
          <w:ilvl w:val="0"/>
          <w:numId w:val="1001"/>
        </w:numPr>
        <w:pStyle w:val="Compact"/>
      </w:pPr>
      <w:r>
        <w:rPr>
          <w:bCs/>
          <w:b/>
        </w:rPr>
        <w:t xml:space="preserve">Renewal Rate:</w:t>
      </w:r>
      <w:r>
        <w:t xml:space="preserve"> </w:t>
      </w:r>
      <w:r>
        <w:t xml:space="preserve">89% (exceeding global average of 83%) – indicating exceptional customer satisfaction</w:t>
      </w:r>
    </w:p>
    <w:p>
      <w:pPr>
        <w:numPr>
          <w:ilvl w:val="0"/>
          <w:numId w:val="1001"/>
        </w:numPr>
        <w:pStyle w:val="Compact"/>
      </w:pPr>
      <w:r>
        <w:rPr>
          <w:bCs/>
          <w:b/>
        </w:rPr>
        <w:t xml:space="preserve">Digital Growth:</w:t>
      </w:r>
      <w:r>
        <w:t xml:space="preserve"> </w:t>
      </w:r>
      <w:r>
        <w:t xml:space="preserve">Mobile app usage up 22% in Almaty; "Daily Briefing" subscriptions increased by 35%</w:t>
      </w:r>
    </w:p>
    <w:p>
      <w:pPr>
        <w:numPr>
          <w:ilvl w:val="0"/>
          <w:numId w:val="1001"/>
        </w:numPr>
        <w:pStyle w:val="Compact"/>
      </w:pPr>
      <w:r>
        <w:rPr>
          <w:bCs/>
          <w:b/>
        </w:rPr>
        <w:t xml:space="preserve">Key Accounts:</w:t>
      </w:r>
      <w:r>
        <w:t xml:space="preserve"> </w:t>
      </w:r>
      <w:r>
        <w:t xml:space="preserve">Secured contracts with 12 major firms including KazMunayGas, KASE, and major international banks operating from Almaty</w:t>
      </w:r>
    </w:p>
    <w:bookmarkEnd w:id="23"/>
    <w:bookmarkStart w:id="24" w:name="X6dee0037557cdf7873f768f74cef281ca921905"/>
    <w:p>
      <w:pPr>
        <w:pStyle w:val="Heading2"/>
      </w:pPr>
      <w:r>
        <w:t xml:space="preserve">IV. Customer Demographic Breakdown: Who is Buying The Economist in Almaty?</w:t>
      </w:r>
    </w:p>
    <w:p>
      <w:pPr>
        <w:pStyle w:val="FirstParagraph"/>
      </w:pPr>
      <w:r>
        <w:t xml:space="preserve">The Economist's success in Almaty stems from precise audience targeting:</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Demographic Segment</w:t>
            </w:r>
          </w:p>
        </w:tc>
        <w:tc>
          <w:tcPr/>
          <w:p>
            <w:pPr>
              <w:pStyle w:val="Compact"/>
              <w:jc w:val="left"/>
            </w:pPr>
            <w:r>
              <w:t xml:space="preserve">Market Share</w:t>
            </w:r>
          </w:p>
        </w:tc>
        <w:tc>
          <w:tcPr/>
          <w:p>
            <w:pPr>
              <w:pStyle w:val="Compact"/>
              <w:jc w:val="left"/>
            </w:pPr>
            <w:r>
              <w:t xml:space="preserve">Purchase Driver</w:t>
            </w:r>
          </w:p>
        </w:tc>
      </w:tr>
      <w:tr>
        <w:tc>
          <w:tcPr/>
          <w:p>
            <w:pPr>
              <w:pStyle w:val="Compact"/>
              <w:jc w:val="left"/>
            </w:pPr>
            <w:r>
              <w:t xml:space="preserve">Corporate Executives (Fortune 500/Local Giants)</w:t>
            </w:r>
          </w:p>
        </w:tc>
        <w:tc>
          <w:tcPr/>
          <w:p>
            <w:pPr>
              <w:pStyle w:val="Compact"/>
              <w:jc w:val="left"/>
            </w:pPr>
            <w:r>
              <w:t xml:space="preserve">42%</w:t>
            </w:r>
          </w:p>
        </w:tc>
        <w:tc>
          <w:tcPr/>
          <w:p>
            <w:pPr>
              <w:pStyle w:val="Compact"/>
              <w:jc w:val="left"/>
            </w:pPr>
            <w:r>
              <w:t xml:space="preserve">Economic policy analysis for strategic planning</w:t>
            </w:r>
          </w:p>
        </w:tc>
      </w:tr>
      <w:tr>
        <w:tc>
          <w:tcPr/>
          <w:p>
            <w:pPr>
              <w:pStyle w:val="Compact"/>
              <w:jc w:val="left"/>
            </w:pPr>
            <w:r>
              <w:t xml:space="preserve">Government &amp; Diplomatic Corps</w:t>
            </w:r>
          </w:p>
        </w:tc>
        <w:tc>
          <w:tcPr/>
          <w:p>
            <w:pPr>
              <w:pStyle w:val="Compact"/>
              <w:jc w:val="left"/>
            </w:pPr>
            <w:r>
              <w:t xml:space="preserve">28%</w:t>
            </w:r>
          </w:p>
        </w:tc>
        <w:tc>
          <w:tcPr/>
          <w:p>
            <w:pPr>
              <w:pStyle w:val="Compact"/>
              <w:jc w:val="left"/>
            </w:pPr>
            <w:r>
              <w:t xml:space="preserve">"Geopolitical insights critical for Kazakhstan's international positioning"</w:t>
            </w:r>
          </w:p>
        </w:tc>
      </w:tr>
      <w:tr>
        <w:tc>
          <w:tcPr/>
          <w:p>
            <w:pPr>
              <w:pStyle w:val="Compact"/>
              <w:jc w:val="left"/>
            </w:pPr>
            <w:r>
              <w:t xml:space="preserve">Academia &amp; Research Institutions</w:t>
            </w:r>
          </w:p>
        </w:tc>
        <w:tc>
          <w:tcPr/>
          <w:p>
            <w:pPr>
              <w:pStyle w:val="Compact"/>
              <w:jc w:val="left"/>
            </w:pPr>
            <w:r>
              <w:t xml:space="preserve">15%</w:t>
            </w:r>
          </w:p>
        </w:tc>
        <w:tc>
          <w:tcPr/>
          <w:p>
            <w:pPr>
              <w:pStyle w:val="Compact"/>
              <w:jc w:val="left"/>
            </w:pPr>
            <w:r>
              <w:t xml:space="preserve">Curriculum integration and research benchmarking</w:t>
            </w:r>
          </w:p>
        </w:tc>
      </w:tr>
      <w:tr>
        <w:tc>
          <w:tcPr/>
          <w:p>
            <w:pPr>
              <w:pStyle w:val="Compact"/>
              <w:jc w:val="left"/>
            </w:pPr>
            <w:r>
              <w:t xml:space="preserve">High-Net-Worth Individuals</w:t>
            </w:r>
          </w:p>
        </w:tc>
        <w:tc>
          <w:tcPr/>
          <w:p>
            <w:pPr>
              <w:pStyle w:val="Compact"/>
              <w:jc w:val="left"/>
            </w:pPr>
            <w:r>
              <w:t xml:space="preserve">15%</w:t>
            </w:r>
          </w:p>
        </w:tc>
        <w:tc>
          <w:tcPr/>
          <w:p>
            <w:pPr>
              <w:pStyle w:val="Compact"/>
              <w:jc w:val="left"/>
            </w:pPr>
            <w:r>
              <w:t xml:space="preserve">Premium international perspective for personal investment decisions</w:t>
            </w:r>
          </w:p>
        </w:tc>
      </w:tr>
    </w:tbl>
    <w:bookmarkEnd w:id="24"/>
    <w:bookmarkStart w:id="25" w:name="X201b01b92b95b8e3e975fc26ccc1625cb7d02c5"/>
    <w:p>
      <w:pPr>
        <w:pStyle w:val="Heading2"/>
      </w:pPr>
      <w:r>
        <w:t xml:space="preserve">V. Competitive Landscape Analysis: Almaty Market Positioning</w:t>
      </w:r>
    </w:p>
    <w:p>
      <w:pPr>
        <w:pStyle w:val="FirstParagraph"/>
      </w:pPr>
      <w:r>
        <w:t xml:space="preserve">While local publications like "Kazakhstanskaya Pravda" dominate the general news market, The Economist occupies a distinct premium niche:</w:t>
      </w:r>
    </w:p>
    <w:p>
      <w:pPr>
        <w:numPr>
          <w:ilvl w:val="0"/>
          <w:numId w:val="1002"/>
        </w:numPr>
        <w:pStyle w:val="Compact"/>
      </w:pPr>
      <w:r>
        <w:rPr>
          <w:bCs/>
          <w:b/>
        </w:rPr>
        <w:t xml:space="preserve">vs. Local Competitors:</w:t>
      </w:r>
      <w:r>
        <w:t xml:space="preserve"> </w:t>
      </w:r>
      <w:r>
        <w:t xml:space="preserve">Local publications lack global coverage depth; 73% of Almaty subscribers cite "The Economist's international perspective" as their primary purchase factor.</w:t>
      </w:r>
    </w:p>
    <w:p>
      <w:pPr>
        <w:numPr>
          <w:ilvl w:val="0"/>
          <w:numId w:val="1002"/>
        </w:numPr>
        <w:pStyle w:val="Compact"/>
      </w:pPr>
      <w:r>
        <w:rPr>
          <w:bCs/>
          <w:b/>
        </w:rPr>
        <w:t xml:space="preserve">vs. Regional Rivals (e.g., Moscow-based publications):</w:t>
      </w:r>
      <w:r>
        <w:t xml:space="preserve"> </w:t>
      </w:r>
      <w:r>
        <w:t xml:space="preserve">The Economist's non-Russian editorial stance gives it a critical advantage in Kazakhstan's neutral foreign policy environment.</w:t>
      </w:r>
    </w:p>
    <w:p>
      <w:pPr>
        <w:numPr>
          <w:ilvl w:val="0"/>
          <w:numId w:val="1002"/>
        </w:numPr>
        <w:pStyle w:val="Compact"/>
      </w:pPr>
      <w:r>
        <w:rPr>
          <w:bCs/>
          <w:b/>
        </w:rPr>
        <w:t xml:space="preserve">Key Differentiator:</w:t>
      </w:r>
      <w:r>
        <w:t xml:space="preserve"> </w:t>
      </w:r>
      <w:r>
        <w:t xml:space="preserve">Our coverage of "Kazakhstan-specific" analysis (e.g., monthly features on Nur-Sultan-Abu Dhabi economic corridors) drives 40% higher engagement than generic international content.</w:t>
      </w:r>
    </w:p>
    <w:bookmarkEnd w:id="25"/>
    <w:bookmarkStart w:id="28" w:name="vi.-strategic-challenges-opportunities"/>
    <w:p>
      <w:pPr>
        <w:pStyle w:val="Heading2"/>
      </w:pPr>
      <w:r>
        <w:t xml:space="preserve">VI. Strategic Challenges &amp; Opportunities</w:t>
      </w:r>
    </w:p>
    <w:bookmarkStart w:id="26" w:name="X17fd50c2fd08343febdf23298f64ec66824e5ce"/>
    <w:p>
      <w:pPr>
        <w:pStyle w:val="Heading3"/>
      </w:pPr>
      <w:r>
        <w:t xml:space="preserve">Key Challenge: Market Penetration Beyond Business Elite</w:t>
      </w:r>
    </w:p>
    <w:p>
      <w:pPr>
        <w:pStyle w:val="FirstParagraph"/>
      </w:pPr>
      <w:r>
        <w:t xml:space="preserve">While corporate and government segments show strong adoption, only 18% of Almaty's professional workforce currently subscribes – indicating vast untapped potential. Cultural factors (preference for local language media) and price sensitivity remain barriers.</w:t>
      </w:r>
    </w:p>
    <w:bookmarkEnd w:id="26"/>
    <w:bookmarkStart w:id="27" w:name="Xd8670ab0f5792a028d1830f2cf6ba125fd8a72e"/>
    <w:p>
      <w:pPr>
        <w:pStyle w:val="Heading3"/>
      </w:pPr>
      <w:r>
        <w:t xml:space="preserve">Key Opportunity: Aligning with Kazakhstan's National Development Goals</w:t>
      </w:r>
    </w:p>
    <w:p>
      <w:pPr>
        <w:pStyle w:val="FirstParagraph"/>
      </w:pPr>
      <w:r>
        <w:t xml:space="preserve">Our coverage of Kazakhstan's "Digital Economy 2025" strategy and carbon neutrality goals (Kazakhstan targets net-zero by 2060) aligns perfectly with government priorities. We propose a co-branded summit series in Almaty titled "Eurasia Beyond Oil: The Economist Economic Vision for Kazakhstan" – directly addressing national strategic interests.</w:t>
      </w:r>
    </w:p>
    <w:bookmarkEnd w:id="27"/>
    <w:bookmarkEnd w:id="28"/>
    <w:bookmarkStart w:id="29" w:name="vii.-actionable-recommendations"/>
    <w:p>
      <w:pPr>
        <w:pStyle w:val="Heading2"/>
      </w:pPr>
      <w:r>
        <w:t xml:space="preserve">VII. Actionable Recommendations</w:t>
      </w:r>
    </w:p>
    <w:p>
      <w:pPr>
        <w:numPr>
          <w:ilvl w:val="0"/>
          <w:numId w:val="1003"/>
        </w:numPr>
        <w:pStyle w:val="Compact"/>
      </w:pPr>
      <w:r>
        <w:rPr>
          <w:bCs/>
          <w:b/>
        </w:rPr>
        <w:t xml:space="preserve">Localized Content Enhancement:</w:t>
      </w:r>
      <w:r>
        <w:t xml:space="preserve"> </w:t>
      </w:r>
      <w:r>
        <w:t xml:space="preserve">Increase Kazakhstan-specific analytical pieces by 30% (e.g., "Kazakhstani Fintech Innovation Report" bi-monthly) to strengthen relevance.</w:t>
      </w:r>
    </w:p>
    <w:p>
      <w:pPr>
        <w:numPr>
          <w:ilvl w:val="0"/>
          <w:numId w:val="1003"/>
        </w:numPr>
        <w:pStyle w:val="Compact"/>
      </w:pPr>
      <w:r>
        <w:rPr>
          <w:bCs/>
          <w:b/>
        </w:rPr>
        <w:t xml:space="preserve">Digital Partnership Strategy:</w:t>
      </w:r>
      <w:r>
        <w:t xml:space="preserve"> </w:t>
      </w:r>
      <w:r>
        <w:t xml:space="preserve">Launch a dedicated Kazakh-language mobile app "Economist KZ" with key summaries – targeting younger professionals in Almaty's growing tech sector (50% of new subscribers are under 35).</w:t>
      </w:r>
    </w:p>
    <w:p>
      <w:pPr>
        <w:numPr>
          <w:ilvl w:val="0"/>
          <w:numId w:val="1003"/>
        </w:numPr>
        <w:pStyle w:val="Compact"/>
      </w:pPr>
      <w:r>
        <w:rPr>
          <w:bCs/>
          <w:b/>
        </w:rPr>
        <w:t xml:space="preserve">Government Engagement Program:</w:t>
      </w:r>
      <w:r>
        <w:t xml:space="preserve"> </w:t>
      </w:r>
      <w:r>
        <w:t xml:space="preserve">Develop tailored briefing packages for the Ministry of Foreign Affairs and National Bank, positioning The Economist as a strategic partner rather than just a publication.</w:t>
      </w:r>
    </w:p>
    <w:p>
      <w:pPr>
        <w:numPr>
          <w:ilvl w:val="0"/>
          <w:numId w:val="1003"/>
        </w:numPr>
        <w:pStyle w:val="Compact"/>
      </w:pPr>
      <w:r>
        <w:rPr>
          <w:bCs/>
          <w:b/>
        </w:rPr>
        <w:t xml:space="preserve">Almaty Premium Event Series:</w:t>
      </w:r>
      <w:r>
        <w:t xml:space="preserve"> </w:t>
      </w:r>
      <w:r>
        <w:t xml:space="preserve">Host quarterly "Economic Roundtables" in Almaty (featuring regional editors) to deepen relationships with corporate leaders – projected to drive 25% new subscriptions.</w:t>
      </w:r>
    </w:p>
    <w:bookmarkEnd w:id="29"/>
    <w:bookmarkStart w:id="30" w:name="Xb726b33219bec73844523dfed22a60a1c14df2f"/>
    <w:p>
      <w:pPr>
        <w:pStyle w:val="Heading2"/>
      </w:pPr>
      <w:r>
        <w:t xml:space="preserve">VIII. Conclusion: The Economist's Future in Kazakhstan Almaty</w:t>
      </w:r>
    </w:p>
    <w:p>
      <w:pPr>
        <w:pStyle w:val="FirstParagraph"/>
      </w:pPr>
      <w:r>
        <w:t xml:space="preserve">The Economist has successfully established itself as the authoritative voice for business and policy intelligence in Kazakhstan, with Almaty serving as the engine of this growth. Our Q3 performance demonstrates that premium international analysis is not merely desirable but essential for navigating Kazakhstan's complex economic trajectory. By doubling down on hyper-localized content, deepening government partnerships, and leveraging digital innovation to overcome language barriers, The Economist can capture 30% market share in Almaty's premium business media segment within 24 months.</w:t>
      </w:r>
    </w:p>
    <w:p>
      <w:pPr>
        <w:pStyle w:val="BodyText"/>
      </w:pPr>
      <w:r>
        <w:t xml:space="preserve">As Kazakhstan accelerates its integration into the global economy through initiatives like the EAEU expansion and BRI participation, The Economist's role as a strategic intelligence partner will become increasingly vital. Our data confirms that Almaty is no longer just a regional market – it is becoming a critical hub for Eurasian business strategy, making The Economist's presence in Kazakhstan indispensable for our global leadership position.</w:t>
      </w:r>
    </w:p>
    <w:p>
      <w:pPr>
        <w:pStyle w:val="BodyText"/>
      </w:pPr>
      <w:r>
        <w:t xml:space="preserve">The Economist Sales Report | Global Intelligence Division | Confidential: For Internal Use Only</w:t>
      </w:r>
    </w:p>
    <w:p>
      <w:pPr>
        <w:pStyle w:val="BodyText"/>
      </w:pPr>
      <w:r>
        <w:t xml:space="preserve">Word Count: 827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Sales Report: Kazakhstan Almaty Market</dc:title>
  <dc:creator/>
  <cp:keywords/>
  <dcterms:created xsi:type="dcterms:W3CDTF">2026-07-24T14:02:39Z</dcterms:created>
  <dcterms:modified xsi:type="dcterms:W3CDTF">2026-07-24T14:02:39Z</dcterms:modified>
</cp:coreProperties>
</file>

<file path=docProps/custom.xml><?xml version="1.0" encoding="utf-8"?>
<Properties xmlns="http://schemas.openxmlformats.org/officeDocument/2006/custom-properties" xmlns:vt="http://schemas.openxmlformats.org/officeDocument/2006/docPropsVTypes"/>
</file>