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26" w:name="X98e46a9510577366cc08193944a2067326b82f1"/>
    <w:p>
      <w:pPr>
        <w:pStyle w:val="Heading1"/>
      </w:pPr>
      <w:r>
        <w:t xml:space="preserve">Sales Report: The Economist Subscription Growth &amp; Market Strategy in Kuwait City (Q1 2024)</w:t>
      </w:r>
    </w:p>
    <w:p>
      <w:pPr>
        <w:pStyle w:val="FirstParagraph"/>
      </w:pPr>
      <w:r>
        <w:rPr>
          <w:bCs/>
          <w:b/>
        </w:rPr>
        <w:t xml:space="preserve">Prepared For:</w:t>
      </w:r>
      <w:r>
        <w:t xml:space="preserve"> </w:t>
      </w:r>
      <w:r>
        <w:t xml:space="preserve">The Economist Global Sales Leadership</w:t>
      </w:r>
      <w:r>
        <w:br/>
      </w:r>
      <w:r>
        <w:rPr>
          <w:bCs/>
          <w:b/>
        </w:rPr>
        <w:t xml:space="preserve">Location:</w:t>
      </w:r>
      <w:r>
        <w:t xml:space="preserve"> </w:t>
      </w:r>
      <w:r>
        <w:t xml:space="preserve">Kuwait City, State of Kuwait</w:t>
      </w:r>
      <w:r>
        <w:br/>
      </w:r>
      <w:r>
        <w:rPr>
          <w:bCs/>
          <w:b/>
        </w:rPr>
        <w:t xml:space="preserve">Date:</w:t>
      </w:r>
      <w:r>
        <w:t xml:space="preserve"> </w:t>
      </w:r>
      <w:r>
        <w:t xml:space="preserve">April 15, 2024</w:t>
      </w:r>
    </w:p>
    <w:bookmarkStart w:id="20" w:name="X8bf77a6108563fb14593fb50a7f08cf6db82cdc"/>
    <w:p>
      <w:pPr>
        <w:pStyle w:val="Heading2"/>
      </w:pPr>
      <w:r>
        <w:t xml:space="preserve">I. Executive Summary: The Economist's Strategic Position in Kuwait City</w:t>
      </w:r>
    </w:p>
    <w:p>
      <w:pPr>
        <w:pStyle w:val="FirstParagraph"/>
      </w:pPr>
      <w:r>
        <w:t xml:space="preserve">This Sales Report details the robust performance and strategic opportunities for</w:t>
      </w:r>
      <w:r>
        <w:t xml:space="preserve"> </w:t>
      </w:r>
      <w:r>
        <w:rPr>
          <w:iCs/>
          <w:i/>
        </w:rPr>
        <w:t xml:space="preserve">The Economist</w:t>
      </w:r>
      <w:r>
        <w:t xml:space="preserve"> </w:t>
      </w:r>
      <w:r>
        <w:t xml:space="preserve">within the Kuwait City market during Q1 2024. Demonstrating a consistent upward trajectory, subscriptions to</w:t>
      </w:r>
      <w:r>
        <w:t xml:space="preserve"> </w:t>
      </w:r>
      <w:r>
        <w:rPr>
          <w:iCs/>
          <w:i/>
        </w:rPr>
        <w:t xml:space="preserve">The Economist</w:t>
      </w:r>
      <w:r>
        <w:t xml:space="preserve"> </w:t>
      </w:r>
      <w:r>
        <w:t xml:space="preserve">in Kuwait City have achieved an 18% year-on-year growth, significantly outperforming regional averages. This success underscores the unique value proposition of</w:t>
      </w:r>
      <w:r>
        <w:t xml:space="preserve"> </w:t>
      </w:r>
      <w:r>
        <w:rPr>
          <w:iCs/>
          <w:i/>
        </w:rPr>
        <w:t xml:space="preserve">The Economist</w:t>
      </w:r>
      <w:r>
        <w:t xml:space="preserve"> </w:t>
      </w:r>
      <w:r>
        <w:t xml:space="preserve">for discerning business leaders and policymakers navigating Kuwait's dynamic economic landscape. The report outlines key drivers, customer acquisition channels specific to Kuwait City, and a forward-looking strategy to capitalize on Kuwait's Vision 2035 initiatives within the</w:t>
      </w:r>
      <w:r>
        <w:t xml:space="preserve"> </w:t>
      </w:r>
      <w:r>
        <w:rPr>
          <w:bCs/>
          <w:b/>
        </w:rPr>
        <w:t xml:space="preserve">Sales Report</w:t>
      </w:r>
      <w:r>
        <w:t xml:space="preserve"> </w:t>
      </w:r>
      <w:r>
        <w:t xml:space="preserve">framework.</w:t>
      </w:r>
    </w:p>
    <w:bookmarkEnd w:id="20"/>
    <w:bookmarkStart w:id="21" w:name="Xa40bc919a0f5d76ecea92a890bad3a730499c5e"/>
    <w:p>
      <w:pPr>
        <w:pStyle w:val="Heading2"/>
      </w:pPr>
      <w:r>
        <w:t xml:space="preserve">II. Market Analysis: Why The Economist Resonates in Kuwait City</w:t>
      </w:r>
    </w:p>
    <w:p>
      <w:pPr>
        <w:pStyle w:val="FirstParagraph"/>
      </w:pPr>
      <w:r>
        <w:t xml:space="preserve">Kuwait City serves as the undisputed economic, political, and cultural hub of Kuwait, housing the headquarters of major oil conglomerates (KPC), financial institutions (Kuwait Finance House), government ministries, and a rapidly growing expatriate business community. The strategic importance of</w:t>
      </w:r>
      <w:r>
        <w:t xml:space="preserve"> </w:t>
      </w:r>
      <w:r>
        <w:rPr>
          <w:iCs/>
          <w:i/>
        </w:rPr>
        <w:t xml:space="preserve">The Economist</w:t>
      </w:r>
      <w:r>
        <w:t xml:space="preserve"> </w:t>
      </w:r>
      <w:r>
        <w:t xml:space="preserve">in this ecosystem is paramount. Kuwait City executives consistently cite the publication's unparalleled depth on Gulf economic diversification, energy transition dynamics, and geopolitical analysis directly impacting Kuwait's oil-dependent economy as their primary reason for subscription.</w:t>
      </w:r>
    </w:p>
    <w:p>
      <w:pPr>
        <w:pStyle w:val="BodyText"/>
      </w:pPr>
      <w:r>
        <w:t xml:space="preserve">Our Q1 market research confirms that 78% of new</w:t>
      </w:r>
      <w:r>
        <w:t xml:space="preserve"> </w:t>
      </w:r>
      <w:r>
        <w:rPr>
          <w:iCs/>
          <w:i/>
        </w:rPr>
        <w:t xml:space="preserve">The Economist</w:t>
      </w:r>
      <w:r>
        <w:t xml:space="preserve"> </w:t>
      </w:r>
      <w:r>
        <w:t xml:space="preserve">subscribers in Kuwait City are corporate decision-makers (C-suite executives, board members, heads of departments) seeking actionable insights beyond local news. This aligns perfectly with Kuwait's national strategy to diversify away from hydrocarbons under Vision 2035. The Economist’s coverage of fintech innovation in the MENA region, sovereign wealth fund strategies (like KIA), and regional trade agreements provides critical context for Kuwait City's leaders, making</w:t>
      </w:r>
      <w:r>
        <w:t xml:space="preserve"> </w:t>
      </w:r>
      <w:r>
        <w:rPr>
          <w:iCs/>
          <w:i/>
        </w:rPr>
        <w:t xml:space="preserve">The Economist</w:t>
      </w:r>
      <w:r>
        <w:t xml:space="preserve"> </w:t>
      </w:r>
      <w:r>
        <w:t xml:space="preserve">an indispensable strategic tool within their daily operations.</w:t>
      </w:r>
    </w:p>
    <w:bookmarkEnd w:id="21"/>
    <w:bookmarkStart w:id="22" w:name="X89a51c01c56876fdbf88dc91f45b7cb5f5705fa"/>
    <w:p>
      <w:pPr>
        <w:pStyle w:val="Heading2"/>
      </w:pPr>
      <w:r>
        <w:t xml:space="preserve">III. Sales Performance: Q1 2024 Results in Kuwait City</w:t>
      </w:r>
    </w:p>
    <w:p>
      <w:pPr>
        <w:pStyle w:val="FirstParagraph"/>
      </w:pPr>
      <w:r>
        <w:t xml:space="preserve">The sales performance of</w:t>
      </w:r>
      <w:r>
        <w:t xml:space="preserve"> </w:t>
      </w:r>
      <w:r>
        <w:rPr>
          <w:iCs/>
          <w:i/>
        </w:rPr>
        <w:t xml:space="preserve">The Economist</w:t>
      </w:r>
      <w:r>
        <w:t xml:space="preserve"> </w:t>
      </w:r>
      <w:r>
        <w:t xml:space="preserve">in Kuwait City during Q1 2024 is a clear indicator of market validation and strong growth potential:</w:t>
      </w:r>
    </w:p>
    <w:p>
      <w:pPr>
        <w:pStyle w:val="BodyText"/>
      </w:pPr>
      <w:r>
        <w:t xml:space="preserve">Segment</w:t>
      </w:r>
    </w:p>
    <w:p>
      <w:pPr>
        <w:pStyle w:val="BodyText"/>
      </w:pPr>
      <w:r>
        <w:t xml:space="preserve">Subscriptions (Q1 2023)</w:t>
      </w:r>
    </w:p>
    <w:p>
      <w:pPr>
        <w:pStyle w:val="BodyText"/>
      </w:pPr>
      <w:r>
        <w:t xml:space="preserve">Subscriptions (Q1 2024)</w:t>
      </w:r>
    </w:p>
    <w:p>
      <w:pPr>
        <w:pStyle w:val="BodyText"/>
      </w:pPr>
      <w:r>
        <w:t xml:space="preserve">YoY Growth</w:t>
      </w:r>
    </w:p>
    <w:p>
      <w:pPr>
        <w:pStyle w:val="BodyText"/>
      </w:pPr>
      <w:r>
        <w:t xml:space="preserve">Premium Corporate Subscriptions</w:t>
      </w:r>
    </w:p>
    <w:p>
      <w:pPr>
        <w:pStyle w:val="BodyText"/>
      </w:pPr>
      <w:r>
        <w:t xml:space="preserve">485</w:t>
      </w:r>
    </w:p>
    <w:p>
      <w:pPr>
        <w:pStyle w:val="BodyText"/>
      </w:pPr>
      <w:r>
        <w:t xml:space="preserve">573</w:t>
      </w:r>
    </w:p>
    <w:p>
      <w:pPr>
        <w:pStyle w:val="BodyText"/>
      </w:pPr>
      <w:r>
        <w:t xml:space="preserve">+18.1%</w:t>
      </w:r>
    </w:p>
    <w:p>
      <w:pPr>
        <w:pStyle w:val="BodyText"/>
      </w:pPr>
      <w:r>
        <w:t xml:space="preserve">Individual Premium (Kuwaiti &amp; Expatriate)</w:t>
      </w:r>
    </w:p>
    <w:p>
      <w:pPr>
        <w:pStyle w:val="BodyText"/>
      </w:pPr>
      <w:r>
        <w:t xml:space="preserve">210</w:t>
      </w:r>
    </w:p>
    <w:p>
      <w:pPr>
        <w:pStyle w:val="BodyText"/>
      </w:pPr>
      <w:r>
        <w:t xml:space="preserve">249</w:t>
      </w:r>
    </w:p>
    <w:p>
      <w:pPr>
        <w:pStyle w:val="BodyText"/>
      </w:pPr>
      <w:r>
        <w:t xml:space="preserve">TOTAL SUBSCRIPTIONS (Q1 2024)</w:t>
      </w:r>
    </w:p>
    <w:p>
      <w:pPr>
        <w:pStyle w:val="BodyText"/>
      </w:pPr>
      <w:r>
        <w:rPr>
          <w:iCs/>
          <w:i/>
        </w:rPr>
        <w:t xml:space="preserve">Total Premium Subscriptions</w:t>
      </w:r>
    </w:p>
    <w:p>
      <w:pPr>
        <w:pStyle w:val="BodyText"/>
      </w:pPr>
      <w:r>
        <w:t xml:space="preserve">695</w:t>
      </w:r>
    </w:p>
    <w:p>
      <w:pPr>
        <w:pStyle w:val="BodyText"/>
      </w:pPr>
      <w:r>
        <w:t xml:space="preserve">822</w:t>
      </w:r>
    </w:p>
    <w:p>
      <w:pPr>
        <w:pStyle w:val="BodyText"/>
      </w:pPr>
      <w:r>
        <w:rPr>
          <w:iCs/>
          <w:i/>
        </w:rPr>
        <w:t xml:space="preserve">+18.3%</w:t>
      </w:r>
    </w:p>
    <w:p>
      <w:pPr>
        <w:pStyle w:val="BodyText"/>
      </w:pPr>
      <w:r>
        <w:t xml:space="preserve">This growth is attributed to several factors specific to the Kuwait City market:</w:t>
      </w:r>
      <w:r>
        <w:t xml:space="preserve"> </w:t>
      </w:r>
      <w:r>
        <w:t xml:space="preserve">* **Strategic Events:** Successful co-hosted events at the Kuwait International Airport Convention Centre and Al-Sabah Palace for key corporate clients, focusing on "Economic Diversification Beyond Oil."</w:t>
      </w:r>
      <w:r>
        <w:t xml:space="preserve"> </w:t>
      </w:r>
      <w:r>
        <w:t xml:space="preserve">* **Targeted Digital Outreach:** Leveraging LinkedIn and industry-specific platforms used by executives in Kuwait City's Central Business District (CBD).</w:t>
      </w:r>
      <w:r>
        <w:t xml:space="preserve"> </w:t>
      </w:r>
      <w:r>
        <w:t xml:space="preserve">* **Partnerships:** Strategic alliances with local business associations (Kuwait Chamber of Commerce) and institutions like the Kuwait University School of Business.</w:t>
      </w:r>
      <w:r>
        <w:t xml:space="preserve"> </w:t>
      </w:r>
      <w:r>
        <w:t xml:space="preserve">* **Value Proposition Emphasis:** Clear communication highlighting</w:t>
      </w:r>
      <w:r>
        <w:t xml:space="preserve"> </w:t>
      </w:r>
      <w:r>
        <w:rPr>
          <w:iCs/>
          <w:i/>
        </w:rPr>
        <w:t xml:space="preserve">The Economist</w:t>
      </w:r>
      <w:r>
        <w:t xml:space="preserve">'s unique analysis on the impact of global oil prices, GCC cooperation (GCC Summit), and Kuwait-specific reforms.</w:t>
      </w:r>
    </w:p>
    <w:bookmarkEnd w:id="22"/>
    <w:bookmarkStart w:id="23" w:name="X9b5594cb9c4e530da35ec90ba28bf4b97001f5c"/>
    <w:p>
      <w:pPr>
        <w:pStyle w:val="Heading2"/>
      </w:pPr>
      <w:r>
        <w:t xml:space="preserve">IV. Key Customer Insights from Kuwait City</w:t>
      </w:r>
    </w:p>
    <w:p>
      <w:pPr>
        <w:pStyle w:val="FirstParagraph"/>
      </w:pPr>
      <w:r>
        <w:t xml:space="preserve">Direct engagement with our top clients in Kuwait City revealed critical insights shaping our sales approach:</w:t>
      </w:r>
      <w:r>
        <w:t xml:space="preserve"> </w:t>
      </w:r>
      <w:r>
        <w:t xml:space="preserve">* **"The Economist is Essential for Strategic Planning":** A leading KPC executive noted, "Our board requires The Economist’s analysis on global energy markets to set quarterly targets. It’s not a luxury; it's strategic infrastructure."</w:t>
      </w:r>
      <w:r>
        <w:t xml:space="preserve"> </w:t>
      </w:r>
      <w:r>
        <w:t xml:space="preserve">* **Demand for Arabic Insights:** While English remains dominant, demand for select key reports translated into Arabic (particularly summaries of Gulf-focused issues) is rising rapidly among Kuwaiti government officials. We are piloting this in Q2.</w:t>
      </w:r>
      <w:r>
        <w:t xml:space="preserve"> </w:t>
      </w:r>
      <w:r>
        <w:t xml:space="preserve">* **The "Kuwait City Edge":** Clients emphasized the importance of content specifically addressing Kuwait's position within regional shifts – e.g., analysis on the Red Sea conflict's impact on Gulf trade routes, or UAE/KSA competition for investment.</w:t>
      </w:r>
      <w:r>
        <w:t xml:space="preserve"> </w:t>
      </w:r>
      <w:r>
        <w:rPr>
          <w:iCs/>
          <w:i/>
        </w:rPr>
        <w:t xml:space="preserve">The Economist</w:t>
      </w:r>
      <w:r>
        <w:t xml:space="preserve">’s dedicated coverage of these nuances is a major differentiator in Kuwait City.</w:t>
      </w:r>
      <w:r>
        <w:t xml:space="preserve"> </w:t>
      </w:r>
      <w:r>
        <w:t xml:space="preserve">* **Digital Engagement:** 65% of subscribers prefer accessing content via The Economist app and website for timely updates during their busy schedules in Kuwait City.</w:t>
      </w:r>
    </w:p>
    <w:bookmarkEnd w:id="23"/>
    <w:bookmarkStart w:id="24" w:name="X3a2fe4a98a8025e6961406ead5c04504af93053"/>
    <w:p>
      <w:pPr>
        <w:pStyle w:val="Heading2"/>
      </w:pPr>
      <w:r>
        <w:t xml:space="preserve">V. Strategic Recommendations for Sustained Growth in Kuwait City</w:t>
      </w:r>
    </w:p>
    <w:p>
      <w:pPr>
        <w:pStyle w:val="FirstParagraph"/>
      </w:pPr>
      <w:r>
        <w:t xml:space="preserve">Building on Q1 success, this</w:t>
      </w:r>
      <w:r>
        <w:t xml:space="preserve"> </w:t>
      </w:r>
      <w:r>
        <w:rPr>
          <w:bCs/>
          <w:b/>
        </w:rPr>
        <w:t xml:space="preserve">Sales Report</w:t>
      </w:r>
      <w:r>
        <w:t xml:space="preserve"> </w:t>
      </w:r>
      <w:r>
        <w:t xml:space="preserve">recommends the following targeted actions to solidify</w:t>
      </w:r>
      <w:r>
        <w:t xml:space="preserve"> </w:t>
      </w:r>
      <w:r>
        <w:rPr>
          <w:iCs/>
          <w:i/>
        </w:rPr>
        <w:t xml:space="preserve">The Economist</w:t>
      </w:r>
      <w:r>
        <w:t xml:space="preserve">'s position within the Kuwait City market:</w:t>
      </w:r>
    </w:p>
    <w:p>
      <w:pPr>
        <w:numPr>
          <w:ilvl w:val="0"/>
          <w:numId w:val="1001"/>
        </w:numPr>
        <w:pStyle w:val="Compact"/>
      </w:pPr>
      <w:r>
        <w:rPr>
          <w:bCs/>
          <w:b/>
        </w:rPr>
        <w:t xml:space="preserve">Launch a Dedicated "Kuwait Vision 2035" Digital Hub:</w:t>
      </w:r>
      <w:r>
        <w:t xml:space="preserve"> </w:t>
      </w:r>
      <w:r>
        <w:t xml:space="preserve">Create exclusive online content and webinars focused *specifically* on Kuwait’s diversification roadmap, featuring local economists. This would directly address the most critical strategic concern for Kuwait City leaders.</w:t>
      </w:r>
    </w:p>
    <w:p>
      <w:pPr>
        <w:numPr>
          <w:ilvl w:val="0"/>
          <w:numId w:val="1001"/>
        </w:numPr>
        <w:pStyle w:val="Compact"/>
      </w:pPr>
      <w:r>
        <w:rPr>
          <w:bCs/>
          <w:b/>
        </w:rPr>
        <w:t xml:space="preserve">Expand Arabic Content Offerings:</w:t>
      </w:r>
      <w:r>
        <w:t xml:space="preserve"> </w:t>
      </w:r>
      <w:r>
        <w:t xml:space="preserve">Systematically translate high-impact sections of The Economist related to Gulf policy and economics into Arabic, targeting government and corporate clients in Kuwait City. Initial launch planned for Q3 2024.</w:t>
      </w:r>
    </w:p>
    <w:p>
      <w:pPr>
        <w:numPr>
          <w:ilvl w:val="0"/>
          <w:numId w:val="1001"/>
        </w:numPr>
        <w:pStyle w:val="Compact"/>
      </w:pPr>
      <w:r>
        <w:rPr>
          <w:bCs/>
          <w:b/>
        </w:rPr>
        <w:t xml:space="preserve">Strengthen Key Account Management (KAM) in Kuwait City:</w:t>
      </w:r>
      <w:r>
        <w:t xml:space="preserve"> </w:t>
      </w:r>
      <w:r>
        <w:t xml:space="preserve">Assign dedicated, culturally fluent KAMs based within the Central Business District to provide personalized service to top 50 corporate accounts, deepening relationships and identifying new opportunities.</w:t>
      </w:r>
    </w:p>
    <w:p>
      <w:pPr>
        <w:numPr>
          <w:ilvl w:val="0"/>
          <w:numId w:val="1001"/>
        </w:numPr>
        <w:pStyle w:val="Compact"/>
      </w:pPr>
      <w:r>
        <w:rPr>
          <w:bCs/>
          <w:b/>
        </w:rPr>
        <w:t xml:space="preserve">Host Quarterly "Economist Insights" Forums in Kuwait City:</w:t>
      </w:r>
      <w:r>
        <w:t xml:space="preserve"> </w:t>
      </w:r>
      <w:r>
        <w:t xml:space="preserve">Partner with the Kuwait Finance House or a major local university for exclusive, invitation-only discussions on topics like "The Future of Sovereign Wealth Funds in the Gulf" to foster community and showcase value.</w:t>
      </w:r>
    </w:p>
    <w:bookmarkEnd w:id="24"/>
    <w:bookmarkStart w:id="25" w:name="X1c9febaee90243c1f61016bda7c901e3ec2a192"/>
    <w:p>
      <w:pPr>
        <w:pStyle w:val="Heading2"/>
      </w:pPr>
      <w:r>
        <w:t xml:space="preserve">VI. Conclusion: The Economist - An Indispensable Asset in Kuwait City</w:t>
      </w:r>
    </w:p>
    <w:p>
      <w:pPr>
        <w:pStyle w:val="FirstParagraph"/>
      </w:pPr>
      <w:r>
        <w:t xml:space="preserve">The Q1 2024 sales data for</w:t>
      </w:r>
      <w:r>
        <w:t xml:space="preserve"> </w:t>
      </w:r>
      <w:r>
        <w:rPr>
          <w:iCs/>
          <w:i/>
        </w:rPr>
        <w:t xml:space="preserve">The Economist</w:t>
      </w:r>
      <w:r>
        <w:t xml:space="preserve"> </w:t>
      </w:r>
      <w:r>
        <w:t xml:space="preserve">in Kuwait City is unequivocally positive, demonstrating strong market penetration and a clear strategic fit with the city's evolving economic ambitions. This success stems from our publication's unique ability to deliver deep, relevant analysis on global and regional dynamics directly impacting Kuwait’s future – making it not just a news source, but an essential strategic asset for leadership in Kuwait City.</w:t>
      </w:r>
    </w:p>
    <w:p>
      <w:pPr>
        <w:pStyle w:val="BodyText"/>
      </w:pPr>
      <w:r>
        <w:t xml:space="preserve">As Kuwait City accelerates its journey towards Vision 2035, the demand for sophisticated economic intelligence will only intensify. The Economist is exceptionally positioned to meet this need. Continued investment in localized strategy and content tailored to the unique challenges and opportunities of the Kuwait City business ecosystem is not just recommended; it is imperative for sustained market leadership within this critical region. This</w:t>
      </w:r>
      <w:r>
        <w:t xml:space="preserve"> </w:t>
      </w:r>
      <w:r>
        <w:rPr>
          <w:bCs/>
          <w:b/>
        </w:rPr>
        <w:t xml:space="preserve">Sales Report</w:t>
      </w:r>
      <w:r>
        <w:t xml:space="preserve"> </w:t>
      </w:r>
      <w:r>
        <w:t xml:space="preserve">confirms that</w:t>
      </w:r>
      <w:r>
        <w:t xml:space="preserve"> </w:t>
      </w:r>
      <w:r>
        <w:rPr>
          <w:iCs/>
          <w:i/>
        </w:rPr>
        <w:t xml:space="preserve">The Economist</w:t>
      </w:r>
      <w:r>
        <w:t xml:space="preserve"> </w:t>
      </w:r>
      <w:r>
        <w:t xml:space="preserve">isn't merely selling subscriptions in Kuwait City – it's providing indispensable value that directly contributes to strategic decision-making at the highest levels of Kuwaiti business and government.</w:t>
      </w:r>
    </w:p>
    <w:p>
      <w:pPr>
        <w:pStyle w:val="BodyText"/>
      </w:pPr>
      <w:r>
        <w:rPr>
          <w:iCs/>
          <w:i/>
        </w:rPr>
        <w:t xml:space="preserve">Prepared by: The Economist Global Sales &amp; Market Intelligence Team</w:t>
      </w:r>
      <w:r>
        <w:br/>
      </w:r>
      <w:r>
        <w:rPr>
          <w:iCs/>
          <w:i/>
        </w:rPr>
        <w:t xml:space="preserve">For use within: The Economist Middle East Division, Kuwait City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Kuwait City Market Analysis</dc:title>
  <dc:creator/>
  <dc:language>en</dc:language>
  <cp:keywords/>
  <dcterms:created xsi:type="dcterms:W3CDTF">2026-07-25T04:10:50Z</dcterms:created>
  <dcterms:modified xsi:type="dcterms:W3CDTF">2026-07-25T04:10:50Z</dcterms:modified>
</cp:coreProperties>
</file>

<file path=docProps/custom.xml><?xml version="1.0" encoding="utf-8"?>
<Properties xmlns="http://schemas.openxmlformats.org/officeDocument/2006/custom-properties" xmlns:vt="http://schemas.openxmlformats.org/officeDocument/2006/docPropsVTypes"/>
</file>