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  <w:r>
        <w:t xml:space="preserve"> </w:t>
      </w:r>
      <w:r>
        <w:t xml:space="preserve">Market</w:t>
      </w:r>
    </w:p>
    <w:bookmarkStart w:id="28" w:name="X9f953894b4dd47c47a8a9774974070c6bd07780"/>
    <w:p>
      <w:pPr>
        <w:pStyle w:val="Heading1"/>
      </w:pPr>
      <w:r>
        <w:t xml:space="preserve">Quarterly Sales Report: The Economist in New Zealand Auckland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Executive Team, The Economist Group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the New Zealand Auckland market during Q3 2023. Despite challenging macroeconomic conditions across New Zealand, our subscription base in Auckland demonstrated resilience with a 4.8% year-on-year growth, outperforming both regional competitors and national industry averages. This achievement positions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the premier source for business intelligence in Auckland's corporate ecosystem, with particular strength observed among financial institutions and multinational corporations operating from New Zealand's largest city.</w:t>
      </w:r>
    </w:p>
    <w:bookmarkEnd w:id="20"/>
    <w:bookmarkStart w:id="21" w:name="key-sales-metrics-auckland-performance"/>
    <w:p>
      <w:pPr>
        <w:pStyle w:val="Heading2"/>
      </w:pPr>
      <w:r>
        <w:t xml:space="preserve">Key Sales Metrics: Auckland Performance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Prior Year (Q3 2022)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Total Subscriptions (Auckland)</w:t>
      </w:r>
    </w:p>
    <w:p>
      <w:pPr>
        <w:pStyle w:val="BodyText"/>
      </w:pPr>
      <w:r>
        <w:t xml:space="preserve">1,847</w:t>
      </w:r>
    </w:p>
    <w:p>
      <w:pPr>
        <w:pStyle w:val="BodyText"/>
      </w:pPr>
      <w:r>
        <w:t xml:space="preserve">1,763</w:t>
      </w:r>
    </w:p>
    <w:p>
      <w:pPr>
        <w:pStyle w:val="BodyText"/>
      </w:pPr>
      <w:r>
        <w:t xml:space="preserve">+4.8%</w:t>
      </w:r>
    </w:p>
    <w:p>
      <w:pPr>
        <w:pStyle w:val="BodyText"/>
      </w:pPr>
      <w:r>
        <w:t xml:space="preserve">New Subscriptions</w:t>
      </w:r>
    </w:p>
    <w:p>
      <w:pPr>
        <w:pStyle w:val="BodyText"/>
      </w:pPr>
      <w:r>
        <w:t xml:space="preserve">212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159</w:t>
      </w:r>
    </w:p>
    <w:p>
      <w:pPr>
        <w:pStyle w:val="BodyText"/>
      </w:pPr>
      <w:r>
        <w:t xml:space="preserve">+33.3%(Strong corporate acquisition)</w:t>
      </w:r>
    </w:p>
    <w:p>
      <w:pPr>
        <w:pStyle w:val="BodyText"/>
      </w:pPr>
      <w:r>
        <w:t xml:space="preserve">Renewal Rate</w:t>
      </w:r>
    </w:p>
    <w:p>
      <w:pPr>
        <w:pStyle w:val="BodyText"/>
      </w:pPr>
      <w:r>
        <w:t xml:space="preserve">87.6%</w:t>
      </w:r>
    </w:p>
    <w:p>
      <w:pPr>
        <w:pStyle w:val="BodyText"/>
      </w:pPr>
      <w:r>
        <w:t xml:space="preserve">Auckland Market Share (Digital + Print)</w:t>
      </w:r>
    </w:p>
    <w:p>
      <w:pPr>
        <w:pStyle w:val="BodyText"/>
      </w:pPr>
      <w:r>
        <w:t xml:space="preserve">18.4% (vs 17.1% in Q2)</w:t>
      </w:r>
    </w:p>
    <w:p>
      <w:pPr>
        <w:pStyle w:val="BodyText"/>
      </w:pPr>
      <w:r>
        <w:t xml:space="preserve">Notably, Auckland accounted for 62% of all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subscriptions in New Zealand during Q3, confirming its status as the economic engine driving national performance. The digital subscription segment grew by 18.7% year-on-year, with mobile app usage increasing by 34% as professionals sought bite-sized insights during Auckland's busy commute patterns.</w:t>
      </w:r>
    </w:p>
    <w:bookmarkEnd w:id="21"/>
    <w:bookmarkStart w:id="22" w:name="market-analysis-why-auckland-stands-out"/>
    <w:p>
      <w:pPr>
        <w:pStyle w:val="Heading2"/>
      </w:pPr>
      <w:r>
        <w:t xml:space="preserve">Market Analysis: Why Auckland Stands Out</w:t>
      </w:r>
    </w:p>
    <w:p>
      <w:pPr>
        <w:pStyle w:val="FirstParagraph"/>
      </w:pPr>
      <w:r>
        <w:t xml:space="preserve">New Zealand's economic landscape has been defined by volatile energy costs and interest rate fluctuations since mid-2023. However,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unique value proposition resonated powerfully with Auckland businesses navigating these challenges. Our analysis reveals three key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Hyper-Relevant Local Coverage:</w:t>
      </w:r>
      <w:r>
        <w:t xml:space="preserve"> </w:t>
      </w:r>
      <w:r>
        <w:t xml:space="preserve">The Economist's weekly "New Zealand Briefing" (published every Thursday) generated 27% higher engagement in Auckland than other regions, with articles on Auckland Council's infrastructure spending and the Pacific investment corridor directly driving subscription conversions.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Crisis-Driven Demand:</w:t>
      </w:r>
      <w:r>
        <w:t xml:space="preserve"> </w:t>
      </w:r>
      <w:r>
        <w:t xml:space="preserve">With Auckland experiencing its highest inflation rate (6.8%) since 1990, corporate clients prioritized The Economist's macroeconomic analysis. Sales data shows a 42% surge in executive-level subscriptions from financial services firms post-RBNZ interest rate decisions.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Our partnership with the Auckland Chamber of Commerce for quarterly "Economic Outlook" briefings converted 38 new enterprise subscribers, including major players like Fletcher Building and ASB Bank.</w:t>
      </w:r>
    </w:p>
    <w:bookmarkEnd w:id="22"/>
    <w:bookmarkStart w:id="23" w:name="strategic-initiatives-driving-growth"/>
    <w:p>
      <w:pPr>
        <w:pStyle w:val="Heading2"/>
      </w:pPr>
      <w:r>
        <w:t xml:space="preserve">Strategic Initiatives Driving Growth</w:t>
      </w:r>
    </w:p>
    <w:p>
      <w:pPr>
        <w:pStyle w:val="FirstParagraph"/>
      </w:pPr>
      <w:r>
        <w:t xml:space="preserve">Auckland's sales team implemented three targeted initiatives that directly contributed to Q3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Corporates First Program:</w:t>
      </w:r>
      <w:r>
        <w:t xml:space="preserve"> </w:t>
      </w:r>
      <w:r>
        <w:t xml:space="preserve">Dedicated account managers now serve all Fortune 500 companies headquartered in Auckland. This personalized approach increased conversion rates by 29% among target enterprises, with a focus on the top 50 Auckland-based financial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 Expansion:</w:t>
      </w:r>
      <w:r>
        <w:t xml:space="preserve"> </w:t>
      </w:r>
      <w:r>
        <w:t xml:space="preserve">Collaborating with the University of Auckland and AUT to offer student discounts (35% off) captured 74 new academic subscribers. This aligns perfectly with our strategy to cultivate future decision-makers in New Zealand's economic capital.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Experience Optimization:</w:t>
      </w:r>
      <w:r>
        <w:t xml:space="preserve"> </w:t>
      </w:r>
      <w:r>
        <w:t xml:space="preserve">The Economist app was redesigned for Auckland commuters, featuring "Auckland Market Pulse" push notifications during morning/afternoon traffic hours. This resulted in a 41% increase in daily active users within the city.</w:t>
      </w:r>
    </w:p>
    <w:bookmarkEnd w:id="23"/>
    <w:bookmarkStart w:id="24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While growth was strong, two significant challenges emerged: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from Local Media:</w:t>
      </w:r>
      <w:r>
        <w:t xml:space="preserve"> </w:t>
      </w:r>
      <w:r>
        <w:t xml:space="preserve">The New Zealand Herald's paywall strategy captured 15% of our potential leads. *Mitigation:* We launched a targeted "Auckland Advantage" bundle (The Economist + NZ Herald digital) at $30/month, reducing competitive attrition by 22%.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Fragmentation:</w:t>
      </w:r>
      <w:r>
        <w:t xml:space="preserve"> </w:t>
      </w:r>
      <w:r>
        <w:t xml:space="preserve">Subscriptions were concentrated in CBD offices rather than residential areas. *Mitigation:* Introduced "Home Delivery Plus" option for Auckland suburbs (Newmarket, Ponsonby), increasing residential sign-ups by 19% in Q3.</w:t>
      </w:r>
    </w:p>
    <w:bookmarkEnd w:id="24"/>
    <w:bookmarkStart w:id="25" w:name="X0efcee47bd824f81e97ca957ab9801044d028fe"/>
    <w:p>
      <w:pPr>
        <w:pStyle w:val="Heading2"/>
      </w:pPr>
      <w:r>
        <w:t xml:space="preserve">Future Outlook: The Economist's Path in New Zealand Auckland</w:t>
      </w:r>
    </w:p>
    <w:p>
      <w:pPr>
        <w:pStyle w:val="FirstParagraph"/>
      </w:pPr>
      <w:r>
        <w:t xml:space="preserve">Looking ahead to Q4 2023, we project sustained growth driven by three opportunities unique to Auckland: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Pacific Economic Summit:</w:t>
      </w:r>
      <w:r>
        <w:t xml:space="preserve"> </w:t>
      </w:r>
      <w:r>
        <w:t xml:space="preserve">As the host city for the Pacific Islands Forum (November 2023), Auckland presents a prime opportunity for high-value subscription drives among diplomatic corps and trade officials.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Green Economy Shifts:</w:t>
      </w:r>
      <w:r>
        <w:t xml:space="preserve"> </w:t>
      </w:r>
      <w:r>
        <w:t xml:space="preserve">With Auckland's Climate Action Plan accelerating,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coverage on sustainable urban development will attract new subscribers from environmental consultancies (target: 25+ new clients).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 Z Engagement:</w:t>
      </w:r>
      <w:r>
        <w:t xml:space="preserve"> </w:t>
      </w:r>
      <w:r>
        <w:t xml:space="preserve">Partnering with Auckland University's Economics Society for data-driven student competitions will position The Economist as the essential resource for New Zealand's next generation of economists.</w:t>
      </w:r>
    </w:p>
    <w:bookmarkEnd w:id="25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Economist has cemented its leadership position in New Zealand Auckland through data-driven strategies that meet the city's unique economic needs. Our Q3 results demonstrate how hyper-localized content, corporate relationship management, and digital innovation combine to deliver exceptional growth even in volatile markets. As the economic hub of New Zealand continues to evolve,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remains the indispensable intelligence partner for Auckland's decision-makers.</w:t>
      </w:r>
    </w:p>
    <w:p>
      <w:pPr>
        <w:pStyle w:val="BodyText"/>
      </w:pPr>
      <w:r>
        <w:t xml:space="preserve">In conclusion: The Sales Report confirms that The Economist isn't just a publication in Auckland—it's the strategic compass guiding New Zealand's economic leadership through complexity. We will maintain this momentum by doubling down on our city-centric approach, ensuring The Economist remains the definitive voice for New Zealand Auckland businesses navigating an uncertain global landscape.</w:t>
      </w:r>
    </w:p>
    <w:bookmarkStart w:id="26" w:name="appendix-key-performance-indicators"/>
    <w:p>
      <w:pPr>
        <w:pStyle w:val="Heading3"/>
      </w:pPr>
      <w:r>
        <w:t xml:space="preserve">Appendix: Key Performance Indicators</w:t>
      </w:r>
    </w:p>
    <w:p>
      <w:pPr>
        <w:numPr>
          <w:ilvl w:val="0"/>
          <w:numId w:val="1005"/>
        </w:numPr>
        <w:pStyle w:val="Compact"/>
      </w:pPr>
      <w:r>
        <w:t xml:space="preserve">Auckland Subscription Growth Rate: +4.8% YoY (vs National Average: +1.2%)</w:t>
      </w:r>
    </w:p>
    <w:p>
      <w:pPr>
        <w:numPr>
          <w:ilvl w:val="0"/>
          <w:numId w:val="1005"/>
        </w:numPr>
        <w:pStyle w:val="Compact"/>
      </w:pPr>
      <w:r>
        <w:t xml:space="preserve">Corporate Subscriptions (Auckland): 76% of total sales (up from 68% in Q2)</w:t>
      </w:r>
    </w:p>
    <w:p>
      <w:pPr>
        <w:numPr>
          <w:ilvl w:val="0"/>
          <w:numId w:val="1005"/>
        </w:numPr>
        <w:pStyle w:val="Compact"/>
      </w:pPr>
      <w:r>
        <w:t xml:space="preserve">Customer Lifetime Value: $1,342 (Auckland), above global average of $1,095</w:t>
      </w:r>
    </w:p>
    <w:p>
      <w:pPr>
        <w:pStyle w:val="FirstParagraph"/>
      </w:pPr>
      <w:r>
        <w:rPr>
          <w:iCs/>
          <w:i/>
        </w:rPr>
        <w:t xml:space="preserve">The Economist Group - Empowering Economic Insight Since 1843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Sales Report: New Zealand Auckland Market</dc:title>
  <dc:creator/>
  <dc:language>en</dc:language>
  <cp:keywords/>
  <dcterms:created xsi:type="dcterms:W3CDTF">2026-07-24T15:25:59Z</dcterms:created>
  <dcterms:modified xsi:type="dcterms:W3CDTF">2026-07-24T15:25:59Z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