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Analysis</w:t>
      </w:r>
    </w:p>
    <w:bookmarkStart w:id="37" w:name="X930d570e76dd8c239dc6eace615b7a71065de4b"/>
    <w:p>
      <w:pPr>
        <w:pStyle w:val="Heading1"/>
      </w:pPr>
      <w:r>
        <w:t xml:space="preserve">Sales Report: The Economist Subscription Growth in Nigeria Lagos Market</w:t>
      </w:r>
    </w:p>
    <w:bookmarkStart w:id="20" w:name="executive-summary"/>
    <w:p>
      <w:pPr>
        <w:pStyle w:val="Heading2"/>
      </w:pPr>
      <w:r>
        <w:t xml:space="preserve">Executive Summary</w:t>
      </w:r>
    </w:p>
    <w:p>
      <w:pPr>
        <w:pStyle w:val="FirstParagraph"/>
      </w:pPr>
      <w:r>
        <w:t xml:space="preserve">This comprehensive Sales Report details the performance, strategic initiatives, and future outlook for The Economist's subscription sales across Nigeria's economic epicenter—Lagos. As Africa's largest city and financial hub, Lagos represents a critical growth frontier for The Economist's global expansion. Our analysis confirms robust subscriber acquisition in Q1-Q3 2023, with Lagos contributing 47% of all Nigerian subscriptions—a testament to the city's unparalleled demand for high-value economic intelligence. This report outlines key achievements, market dynamics, and actionable strategies to sustain momentum in this pivotal market.</w:t>
      </w:r>
    </w:p>
    <w:bookmarkEnd w:id="20"/>
    <w:bookmarkStart w:id="21" w:name="X6b74b011db9b9d69c0b5086d321145418489b19"/>
    <w:p>
      <w:pPr>
        <w:pStyle w:val="Heading2"/>
      </w:pPr>
      <w:r>
        <w:t xml:space="preserve">Current Sales Performance: Lagos Dominance</w:t>
      </w:r>
    </w:p>
    <w:p>
      <w:pPr>
        <w:pStyle w:val="FirstParagraph"/>
      </w:pPr>
      <w:r>
        <w:t xml:space="preserve">Lagos continues to drive The Economist's success in Nigeria, generating 18% year-on-year growth in new subscriptions during the third quarter. This outperforms national averages by 9 percentage points, cementing Lagos as our most valuable market within Sub-Saharan Africa. Key metrics include:</w:t>
      </w:r>
    </w:p>
    <w:p>
      <w:pPr>
        <w:numPr>
          <w:ilvl w:val="0"/>
          <w:numId w:val="1001"/>
        </w:numPr>
        <w:pStyle w:val="Compact"/>
      </w:pPr>
      <w:r>
        <w:rPr>
          <w:bCs/>
          <w:b/>
        </w:rPr>
        <w:t xml:space="preserve">Subscription Volume:</w:t>
      </w:r>
      <w:r>
        <w:t xml:space="preserve"> </w:t>
      </w:r>
      <w:r>
        <w:t xml:space="preserve">3,215 new paid subscriptions (Q3 2023), up from 2,708 in Q3 2022</w:t>
      </w:r>
    </w:p>
    <w:p>
      <w:pPr>
        <w:numPr>
          <w:ilvl w:val="0"/>
          <w:numId w:val="1001"/>
        </w:numPr>
        <w:pStyle w:val="Compact"/>
      </w:pPr>
      <w:r>
        <w:rPr>
          <w:bCs/>
          <w:b/>
        </w:rPr>
        <w:t xml:space="preserve">Digital Penetration:</w:t>
      </w:r>
      <w:r>
        <w:t xml:space="preserve"> </w:t>
      </w:r>
      <w:r>
        <w:t xml:space="preserve">68% of Lagos subscribers opt for digital access, reflecting urban adoption trends</w:t>
      </w:r>
    </w:p>
    <w:p>
      <w:pPr>
        <w:numPr>
          <w:ilvl w:val="0"/>
          <w:numId w:val="1001"/>
        </w:numPr>
        <w:pStyle w:val="Compact"/>
      </w:pPr>
      <w:r>
        <w:rPr>
          <w:bCs/>
          <w:b/>
        </w:rPr>
        <w:t xml:space="preserve">Enterprise Sales:</w:t>
      </w:r>
      <w:r>
        <w:t xml:space="preserve"> </w:t>
      </w:r>
      <w:r>
        <w:t xml:space="preserve">147 corporate accounts secured (including major banks, oil firms, and multinationals based in Lagos)</w:t>
      </w:r>
    </w:p>
    <w:p>
      <w:pPr>
        <w:numPr>
          <w:ilvl w:val="0"/>
          <w:numId w:val="1001"/>
        </w:numPr>
        <w:pStyle w:val="Compact"/>
      </w:pPr>
      <w:r>
        <w:rPr>
          <w:bCs/>
          <w:b/>
        </w:rPr>
        <w:t xml:space="preserve">CAC Reduction:</w:t>
      </w:r>
      <w:r>
        <w:t xml:space="preserve"> </w:t>
      </w:r>
      <w:r>
        <w:t xml:space="preserve">Customer Acquisition Cost decreased by 12% through localized digital campaigns</w:t>
      </w:r>
    </w:p>
    <w:p>
      <w:pPr>
        <w:pStyle w:val="FirstParagraph"/>
      </w:pPr>
      <w:r>
        <w:t xml:space="preserve">The Economist's market share in Nigeria has risen to 34% among premium business publications—up from 28% in early 2023. This growth is directly attributable to Lagos' concentration of corporate decision-makers, diplomatic corps, and high-net-worth individuals seeking authoritative economic analysis for navigating Nigeria's complex business environment.</w:t>
      </w:r>
    </w:p>
    <w:bookmarkEnd w:id="21"/>
    <w:bookmarkStart w:id="26" w:name="key-customer-segments-driving-revenue"/>
    <w:p>
      <w:pPr>
        <w:pStyle w:val="Heading2"/>
      </w:pPr>
      <w:r>
        <w:t xml:space="preserve">Key Customer Segments Driving Revenue</w:t>
      </w:r>
    </w:p>
    <w:p>
      <w:pPr>
        <w:pStyle w:val="FirstParagraph"/>
      </w:pPr>
      <w:r>
        <w:t xml:space="preserve">Lagos' diverse economic landscape supports four primary subscription segments that fuel The Economist's sales engine:</w:t>
      </w:r>
    </w:p>
    <w:bookmarkStart w:id="22" w:name="Xcd54cfa379700714f0835932ad1baf12f5be0a2"/>
    <w:p>
      <w:pPr>
        <w:pStyle w:val="Heading3"/>
      </w:pPr>
      <w:r>
        <w:t xml:space="preserve">1. Corporate Decision-Makers (42% of Lagos Subscribers)</w:t>
      </w:r>
    </w:p>
    <w:p>
      <w:pPr>
        <w:pStyle w:val="FirstParagraph"/>
      </w:pPr>
      <w:r>
        <w:t xml:space="preserve">Senior executives at institutions like First Bank, Dangote Group, and Shell Nigeria leverage The Economist for strategic insights on inflation trends, FX volatility, and policy shifts. Our recent enterprise sales team achieved a 35% upsell rate by bundling premium content with custom market briefings.</w:t>
      </w:r>
    </w:p>
    <w:bookmarkEnd w:id="22"/>
    <w:bookmarkStart w:id="23" w:name="diplomatic-corps-government-officials-18"/>
    <w:p>
      <w:pPr>
        <w:pStyle w:val="Heading3"/>
      </w:pPr>
      <w:r>
        <w:t xml:space="preserve">2. Diplomatic Corps &amp; Government Officials (18%)</w:t>
      </w:r>
    </w:p>
    <w:p>
      <w:pPr>
        <w:pStyle w:val="FirstParagraph"/>
      </w:pPr>
      <w:r>
        <w:t xml:space="preserve">The Nigerian Federal Ministry of Finance, World Bank offices, and international embassies in Victoria Island maintain institutional subscriptions. A targeted Q2 outreach campaign featuring Nigeria-specific "Economic Policy Briefs" boosted government sales by 29%.</w:t>
      </w:r>
    </w:p>
    <w:bookmarkEnd w:id="23"/>
    <w:bookmarkStart w:id="24" w:name="high-net-worth-individuals-25"/>
    <w:p>
      <w:pPr>
        <w:pStyle w:val="Heading3"/>
      </w:pPr>
      <w:r>
        <w:t xml:space="preserve">3. High-Net-Worth Individuals (25%)</w:t>
      </w:r>
    </w:p>
    <w:p>
      <w:pPr>
        <w:pStyle w:val="FirstParagraph"/>
      </w:pPr>
      <w:r>
        <w:t xml:space="preserve">Lagos' elite—entrepreneurs, investors, and family offices—value The Economist's unique perspective on Africa's investment opportunities. Digital subscription packages with exclusive webinar access now account for 61% of this segment.</w:t>
      </w:r>
    </w:p>
    <w:bookmarkEnd w:id="24"/>
    <w:bookmarkStart w:id="25" w:name="academic-professional-communities-15"/>
    <w:p>
      <w:pPr>
        <w:pStyle w:val="Heading3"/>
      </w:pPr>
      <w:r>
        <w:t xml:space="preserve">4. Academic &amp; Professional Communities (15%)</w:t>
      </w:r>
    </w:p>
    <w:p>
      <w:pPr>
        <w:pStyle w:val="FirstParagraph"/>
      </w:pPr>
      <w:r>
        <w:t xml:space="preserve">Universities like Lagos Business School and professional bodies (e.g., Chartered Institute of Bankers) drive bulk subscriptions. A pilot program offering campus-wide access saw a 200% surge in academic sales during July.</w:t>
      </w:r>
    </w:p>
    <w:bookmarkEnd w:id="25"/>
    <w:bookmarkEnd w:id="26"/>
    <w:bookmarkStart w:id="27" w:name="market-dynamics-why-lagos-outperforms"/>
    <w:p>
      <w:pPr>
        <w:pStyle w:val="Heading2"/>
      </w:pPr>
      <w:r>
        <w:t xml:space="preserve">Market Dynamics: Why Lagos Outperforms</w:t>
      </w:r>
    </w:p>
    <w:p>
      <w:pPr>
        <w:pStyle w:val="FirstParagraph"/>
      </w:pPr>
      <w:r>
        <w:t xml:space="preserve">Lagos' unique ecosystem creates ideal conditions for The Economist's success:</w:t>
      </w:r>
    </w:p>
    <w:p>
      <w:pPr>
        <w:numPr>
          <w:ilvl w:val="0"/>
          <w:numId w:val="1002"/>
        </w:numPr>
        <w:pStyle w:val="Compact"/>
      </w:pPr>
      <w:r>
        <w:rPr>
          <w:bCs/>
          <w:b/>
        </w:rPr>
        <w:t xml:space="preserve">Economic Volatility:</w:t>
      </w:r>
      <w:r>
        <w:t xml:space="preserve"> </w:t>
      </w:r>
      <w:r>
        <w:t xml:space="preserve">Daily currency fluctuations and policy changes heighten demand for reliable economic intelligence.</w:t>
      </w:r>
    </w:p>
    <w:p>
      <w:pPr>
        <w:numPr>
          <w:ilvl w:val="0"/>
          <w:numId w:val="1002"/>
        </w:numPr>
        <w:pStyle w:val="Compact"/>
      </w:pPr>
      <w:r>
        <w:rPr>
          <w:bCs/>
          <w:b/>
        </w:rPr>
        <w:t xml:space="preserve">Digital Maturity:</w:t>
      </w:r>
      <w:r>
        <w:t xml:space="preserve"> </w:t>
      </w:r>
      <w:r>
        <w:t xml:space="preserve">Lagos has Nigeria's highest smartphone penetration (76%), enabling seamless digital adoption.</w:t>
      </w:r>
    </w:p>
    <w:p>
      <w:pPr>
        <w:numPr>
          <w:ilvl w:val="0"/>
          <w:numId w:val="1002"/>
        </w:numPr>
        <w:pStyle w:val="Compact"/>
      </w:pPr>
      <w:r>
        <w:rPr>
          <w:bCs/>
          <w:b/>
        </w:rPr>
        <w:t xml:space="preserve">Business Density:</w:t>
      </w:r>
      <w:r>
        <w:t xml:space="preserve"> </w:t>
      </w:r>
      <w:r>
        <w:t xml:space="preserve">42% of Nigeria's Fortune 500 companies maintain headquarters in Lagos, creating concentrated sales opportunities.</w:t>
      </w:r>
    </w:p>
    <w:p>
      <w:pPr>
        <w:numPr>
          <w:ilvl w:val="0"/>
          <w:numId w:val="1002"/>
        </w:numPr>
        <w:pStyle w:val="Compact"/>
      </w:pPr>
      <w:r>
        <w:rPr>
          <w:bCs/>
          <w:b/>
        </w:rPr>
        <w:t xml:space="preserve">Cultural Shift:</w:t>
      </w:r>
      <w:r>
        <w:t xml:space="preserve"> </w:t>
      </w:r>
      <w:r>
        <w:t xml:space="preserve">Rising middle class increasingly values data-driven decision-making over traditional business media.</w:t>
      </w:r>
    </w:p>
    <w:bookmarkEnd w:id="27"/>
    <w:bookmarkStart w:id="31" w:name="strategic-initiatives-fueling-growth"/>
    <w:p>
      <w:pPr>
        <w:pStyle w:val="Heading2"/>
      </w:pPr>
      <w:r>
        <w:t xml:space="preserve">Strategic Initiatives Fueling Growth</w:t>
      </w:r>
    </w:p>
    <w:p>
      <w:pPr>
        <w:pStyle w:val="FirstParagraph"/>
      </w:pPr>
      <w:r>
        <w:t xml:space="preserve">To capitalize on Lagos' potential, we've implemented three market-specific initiatives:</w:t>
      </w:r>
    </w:p>
    <w:bookmarkStart w:id="28" w:name="localized-content-strategy"/>
    <w:p>
      <w:pPr>
        <w:pStyle w:val="Heading3"/>
      </w:pPr>
      <w:r>
        <w:t xml:space="preserve">Localized Content Strategy</w:t>
      </w:r>
    </w:p>
    <w:p>
      <w:pPr>
        <w:pStyle w:val="FirstParagraph"/>
      </w:pPr>
      <w:r>
        <w:t xml:space="preserve">Launched "Nigeria Lens" series—exclusive quarterly reports analyzing Lagos-specific challenges like Lekki Free Trade Zone impacts and oil price effects on local businesses. This generated 220 new subscriptions in Q3 alone.</w:t>
      </w:r>
    </w:p>
    <w:bookmarkEnd w:id="28"/>
    <w:bookmarkStart w:id="29" w:name="partnership-ecosystem"/>
    <w:p>
      <w:pPr>
        <w:pStyle w:val="Heading3"/>
      </w:pPr>
      <w:r>
        <w:t xml:space="preserve">Partnership Ecosystem</w:t>
      </w:r>
    </w:p>
    <w:p>
      <w:pPr>
        <w:pStyle w:val="FirstParagraph"/>
      </w:pPr>
      <w:r>
        <w:t xml:space="preserve">Collaborated with Lagos-based fintechs (e.g., Kuda Bank) for co-branded "Economic Literacy" webinars. These events drove a 40% conversion rate from free attendees to paid subscribers.</w:t>
      </w:r>
    </w:p>
    <w:bookmarkEnd w:id="29"/>
    <w:bookmarkStart w:id="30" w:name="hyper-localized-sales-enablement"/>
    <w:p>
      <w:pPr>
        <w:pStyle w:val="Heading3"/>
      </w:pPr>
      <w:r>
        <w:t xml:space="preserve">Hyper-Localized Sales Enablement</w:t>
      </w:r>
    </w:p>
    <w:p>
      <w:pPr>
        <w:pStyle w:val="FirstParagraph"/>
      </w:pPr>
      <w:r>
        <w:t xml:space="preserve">Deployed Lagos-based sales team (15 members) trained in local business culture. They leverage relationships at Lekki Phase 1, Ikoyi, and Ogun Industrial Park to close enterprise deals with 72-hour turnaround times—beating competitors' average 5-day response.</w:t>
      </w:r>
    </w:p>
    <w:bookmarkEnd w:id="30"/>
    <w:bookmarkEnd w:id="31"/>
    <w:bookmarkStart w:id="34" w:name="challenges-mitigation-strategies"/>
    <w:p>
      <w:pPr>
        <w:pStyle w:val="Heading2"/>
      </w:pPr>
      <w:r>
        <w:t xml:space="preserve">Challenges &amp; Mitigation Strategies</w:t>
      </w:r>
    </w:p>
    <w:p>
      <w:pPr>
        <w:pStyle w:val="FirstParagraph"/>
      </w:pPr>
      <w:r>
        <w:t xml:space="preserve">Despite strong performance, we face two critical hurdles:</w:t>
      </w:r>
    </w:p>
    <w:bookmarkStart w:id="32" w:name="currency-volatility-impact"/>
    <w:p>
      <w:pPr>
        <w:pStyle w:val="Heading3"/>
      </w:pPr>
      <w:r>
        <w:t xml:space="preserve">1. Currency Volatility Impact</w:t>
      </w:r>
    </w:p>
    <w:p>
      <w:pPr>
        <w:pStyle w:val="FirstParagraph"/>
      </w:pPr>
      <w:r>
        <w:t xml:space="preserve">Naira depreciation increases subscription costs for local customers. *Mitigation:* Introduced Naira-denominated payment plans (with 0% interest) through partnerships with Zenith Bank, reducing cancellation rates by 18%.</w:t>
      </w:r>
    </w:p>
    <w:bookmarkEnd w:id="32"/>
    <w:bookmarkStart w:id="33" w:name="content-relevance-perception"/>
    <w:p>
      <w:pPr>
        <w:pStyle w:val="Heading3"/>
      </w:pPr>
      <w:r>
        <w:t xml:space="preserve">2. Content Relevance Perception</w:t>
      </w:r>
    </w:p>
    <w:p>
      <w:pPr>
        <w:pStyle w:val="FirstParagraph"/>
      </w:pPr>
      <w:r>
        <w:t xml:space="preserve">Some subscribers initially questioned global coverage relevance to Nigeria. *Mitigation:* Launched "Nigeria Focus" digital newsletter (free for all subscribers), featuring weekly analysis of Lagos market trends with local case studies.</w:t>
      </w:r>
    </w:p>
    <w:bookmarkEnd w:id="33"/>
    <w:bookmarkEnd w:id="34"/>
    <w:bookmarkStart w:id="35" w:name="future-outlook-scaling-lagos-leadership"/>
    <w:p>
      <w:pPr>
        <w:pStyle w:val="Heading2"/>
      </w:pPr>
      <w:r>
        <w:t xml:space="preserve">Future Outlook: Scaling Lagos Leadership</w:t>
      </w:r>
    </w:p>
    <w:p>
      <w:pPr>
        <w:pStyle w:val="FirstParagraph"/>
      </w:pPr>
      <w:r>
        <w:t xml:space="preserve">Lagos remains The Economist's #1 priority market in Africa. Our 2024 target is 30% subscriber growth—specifically through:</w:t>
      </w:r>
    </w:p>
    <w:p>
      <w:pPr>
        <w:numPr>
          <w:ilvl w:val="0"/>
          <w:numId w:val="1003"/>
        </w:numPr>
        <w:pStyle w:val="Compact"/>
      </w:pPr>
      <w:r>
        <w:t xml:space="preserve">Expanding enterprise sales to Lagos' growing tech ecosystem (e.g., Andela, Flutterwave)</w:t>
      </w:r>
    </w:p>
    <w:p>
      <w:pPr>
        <w:numPr>
          <w:ilvl w:val="0"/>
          <w:numId w:val="1003"/>
        </w:numPr>
        <w:pStyle w:val="Compact"/>
      </w:pPr>
      <w:r>
        <w:t xml:space="preserve">Launching "Economist for Lagos Startups" subscription tier at ₦15,000/year (62% cheaper than standard rate)</w:t>
      </w:r>
    </w:p>
    <w:p>
      <w:pPr>
        <w:numPr>
          <w:ilvl w:val="0"/>
          <w:numId w:val="1003"/>
        </w:numPr>
        <w:pStyle w:val="Compact"/>
      </w:pPr>
      <w:r>
        <w:t xml:space="preserve">Partnering with Nigerian universities for exclusive student access programs</w:t>
      </w:r>
    </w:p>
    <w:p>
      <w:pPr>
        <w:pStyle w:val="FirstParagraph"/>
      </w:pPr>
      <w:r>
        <w:t xml:space="preserve">The Economist's sales trajectory in Nigeria Lagos exemplifies how localized strategy drives global success. By embedding ourselves within Lagos' economic narrative—through relevant content, cultural understanding, and agile service—we've transformed from a foreign publication into an indispensable business tool for Nigeria's most influential decision-makers. As Nigeria's economy evolves toward digital transformation, our Sales Report confirms that The Economist isn't just selling subscriptions; we're becoming the benchmark for economic intelligence in Africa's most dynamic market.</w:t>
      </w:r>
    </w:p>
    <w:bookmarkEnd w:id="35"/>
    <w:bookmarkStart w:id="36" w:name="conclusion"/>
    <w:p>
      <w:pPr>
        <w:pStyle w:val="Heading2"/>
      </w:pPr>
      <w:r>
        <w:t xml:space="preserve">Conclusion</w:t>
      </w:r>
    </w:p>
    <w:p>
      <w:pPr>
        <w:pStyle w:val="FirstParagraph"/>
      </w:pPr>
      <w:r>
        <w:t xml:space="preserve">This Sales Report underscores a clear truth: In Nigeria Lagos, The Economist isn't merely competing—it's leading. Our 18% Q3 growth validates that when global insight meets hyper-local relevance, markets transform. As we enter 2024, Lagos will remain the engine powering our Nigerian success story and setting standards for Africa-wide expansion. For The Economist, Nigeria Lagos isn't just a market; it's where our global vision becomes local impact.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Nigeria Lagos Market Analysis</dc:title>
  <dc:creator/>
  <dc:language>en</dc:language>
  <cp:keywords/>
  <dcterms:created xsi:type="dcterms:W3CDTF">2026-07-24T04:06:07Z</dcterms:created>
  <dcterms:modified xsi:type="dcterms:W3CDTF">2026-07-24T04:06:07Z</dcterms:modified>
</cp:coreProperties>
</file>

<file path=docProps/custom.xml><?xml version="1.0" encoding="utf-8"?>
<Properties xmlns="http://schemas.openxmlformats.org/officeDocument/2006/custom-properties" xmlns:vt="http://schemas.openxmlformats.org/officeDocument/2006/docPropsVTypes"/>
</file>