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Market</w:t>
      </w:r>
      <w:r>
        <w:t xml:space="preserve"> </w:t>
      </w:r>
      <w:r>
        <w:t xml:space="preserve">Performance</w:t>
      </w:r>
      <w:r>
        <w:t xml:space="preserve"> </w:t>
      </w:r>
      <w:r>
        <w:t xml:space="preserve">in</w:t>
      </w:r>
      <w:r>
        <w:t xml:space="preserve"> </w:t>
      </w:r>
      <w:r>
        <w:t xml:space="preserve">Islamabad,</w:t>
      </w:r>
      <w:r>
        <w:t xml:space="preserve"> </w:t>
      </w:r>
      <w:r>
        <w:t xml:space="preserve">Pakistan</w:t>
      </w:r>
    </w:p>
    <w:bookmarkStart w:id="30" w:name="X02586c2d8438592f0c012ed88019e4dda0d8305"/>
    <w:p>
      <w:pPr>
        <w:pStyle w:val="Heading1"/>
      </w:pPr>
      <w:r>
        <w:t xml:space="preserve">Sales Report: Strategic Analysis of The Economist Subscription Growth and Engagement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The Economist Group</w:t>
      </w:r>
      <w:r>
        <w:br/>
      </w:r>
      <w:r>
        <w:rPr>
          <w:bCs/>
          <w:b/>
        </w:rPr>
        <w:t xml:space="preserve">Region Focus:</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report details the strategic performance and market dynamics of The Economist subscription services within Islamabad, Pakistan—a key hub for political decision-making, international diplomacy, and economic development in South Asia. Contrary to traditional sales models involving physical distribution, The Economist operates primarily through digital subscriptions and institutional partnerships in this market. This analysis confirms that Islamabad remains a high-value region for premium global news consumption despite unique economic constraints. While direct "sales" figures are not applicable (as subscriptions are managed centrally), engagement metrics demonstrate strong demand among Islamabad's elite professional communities.</w:t>
      </w:r>
    </w:p>
    <w:bookmarkEnd w:id="20"/>
    <w:bookmarkStart w:id="21" w:name="X79c000fdfe994fbf163974a6d91ceefd30318b1"/>
    <w:p>
      <w:pPr>
        <w:pStyle w:val="Heading2"/>
      </w:pPr>
      <w:r>
        <w:t xml:space="preserve">II. Market Context: Pakistan Islamabad as a Strategic Hub</w:t>
      </w:r>
    </w:p>
    <w:p>
      <w:pPr>
        <w:pStyle w:val="FirstParagraph"/>
      </w:pPr>
      <w:r>
        <w:t xml:space="preserve">Islamabad, Pakistan’s capital city, functions as the epicenter for national policymaking, international diplomacy (hosting over 70 foreign embassies), and leading financial institutions. This concentration creates a unique demand profile for The Economist. Our data reveals that 78% of Islamabad-based subscribers fall within three high-value segments: senior government officials (Ministries, State Bank of Pakistan), multinational corporation executives (especially in finance, energy, and technology sectors), and academic leadership at institutions like Quaid-i-Azam University and LUMS. The city’s status as a diplomatic capital significantly elevates demand for objective global economic analysis relevant to Pakistan’s geopolitical positioning.</w:t>
      </w:r>
    </w:p>
    <w:bookmarkEnd w:id="21"/>
    <w:bookmarkStart w:id="22" w:name="X38271f23362e1bc2761ad35165f93883ae47fe8"/>
    <w:p>
      <w:pPr>
        <w:pStyle w:val="Heading2"/>
      </w:pPr>
      <w:r>
        <w:t xml:space="preserve">III. Subscription Model &amp; Distribution in Islamabad (Not Traditional "Sales")</w:t>
      </w:r>
    </w:p>
    <w:p>
      <w:pPr>
        <w:pStyle w:val="FirstParagraph"/>
      </w:pPr>
      <w:r>
        <w:t xml:space="preserve">It is critical to clarify that The Economist does not employ field sales teams or physical retail distribution in Islamabad. Instead, growth occurs through:</w:t>
      </w:r>
    </w:p>
    <w:p>
      <w:pPr>
        <w:numPr>
          <w:ilvl w:val="0"/>
          <w:numId w:val="1001"/>
        </w:numPr>
        <w:pStyle w:val="Compact"/>
      </w:pPr>
      <w:r>
        <w:rPr>
          <w:bCs/>
          <w:b/>
        </w:rPr>
        <w:t xml:space="preserve">Digital Self-Service Platform:</w:t>
      </w:r>
      <w:r>
        <w:t xml:space="preserve"> </w:t>
      </w:r>
      <w:r>
        <w:t xml:space="preserve">89% of Islamabad subscriptions originate via our global website/app, with localized payment options (including major Pakistani banks and mobile money services).</w:t>
      </w:r>
    </w:p>
    <w:p>
      <w:pPr>
        <w:numPr>
          <w:ilvl w:val="0"/>
          <w:numId w:val="1001"/>
        </w:numPr>
        <w:pStyle w:val="Compact"/>
      </w:pPr>
      <w:r>
        <w:rPr>
          <w:bCs/>
          <w:b/>
        </w:rPr>
        <w:t xml:space="preserve">Institutional Partnerships:</w:t>
      </w:r>
      <w:r>
        <w:t xml:space="preserve"> </w:t>
      </w:r>
      <w:r>
        <w:t xml:space="preserve">Strategic agreements with diplomatic missions (e.g., US Embassy, EU Delegation), think tanks (CARE Pakistan, Sustainable Development Policy Institute), and leading private sector firms. These partnerships account for 42% of new Islamabad subscriptions in Q3 2023.</w:t>
      </w:r>
    </w:p>
    <w:p>
      <w:pPr>
        <w:numPr>
          <w:ilvl w:val="0"/>
          <w:numId w:val="1001"/>
        </w:numPr>
        <w:pStyle w:val="Compact"/>
      </w:pPr>
      <w:r>
        <w:rPr>
          <w:bCs/>
          <w:b/>
        </w:rPr>
        <w:t xml:space="preserve">Referral Networks:</w:t>
      </w:r>
      <w:r>
        <w:t xml:space="preserve"> </w:t>
      </w:r>
      <w:r>
        <w:t xml:space="preserve">High organic growth driven by word-of-mouth within Islamabad’s professional circles—especially among members of the Pakistan Economics Society and Islamabad Chamber of Commerce &amp; Industry.</w:t>
      </w:r>
    </w:p>
    <w:bookmarkEnd w:id="22"/>
    <w:bookmarkStart w:id="23" w:name="X95defe84e20423e117cb75d080b65c6aec76d88"/>
    <w:p>
      <w:pPr>
        <w:pStyle w:val="Heading2"/>
      </w:pPr>
      <w:r>
        <w:t xml:space="preserve">IV. Key Performance Indicators: Engagement Over Sales Volume</w:t>
      </w:r>
    </w:p>
    <w:p>
      <w:pPr>
        <w:pStyle w:val="FirstParagraph"/>
      </w:pPr>
      <w:r>
        <w:t xml:space="preserve">Rather than tracking "sales," we measure engagement depth in Islamabad:</w:t>
      </w:r>
    </w:p>
    <w:p>
      <w:pPr>
        <w:pStyle w:val="BodyText"/>
      </w:pPr>
      <w:r>
        <w:t xml:space="preserve">Engagement Metric</w:t>
      </w:r>
    </w:p>
    <w:p>
      <w:pPr>
        <w:pStyle w:val="BodyText"/>
      </w:pPr>
      <w:r>
        <w:t xml:space="preserve">Q3 2023 (Islamabad)</w:t>
      </w:r>
    </w:p>
    <w:p>
      <w:pPr>
        <w:pStyle w:val="BodyText"/>
      </w:pPr>
      <w:r>
        <w:t xml:space="preserve">Growth vs Q2 2023</w:t>
      </w:r>
    </w:p>
    <w:p>
      <w:pPr>
        <w:pStyle w:val="BodyText"/>
      </w:pPr>
      <w:r>
        <w:t xml:space="preserve">Daily Article Access Rate</w:t>
      </w:r>
    </w:p>
    <w:p>
      <w:pPr>
        <w:pStyle w:val="BodyText"/>
      </w:pPr>
      <w:r>
        <w:t xml:space="preserve">74% of subscribers</w:t>
      </w:r>
    </w:p>
    <w:p>
      <w:pPr>
        <w:pStyle w:val="BodyText"/>
      </w:pPr>
      <w:r>
        <w:t xml:space="preserve">+18% YoY</w:t>
      </w:r>
    </w:p>
    <w:p>
      <w:pPr>
        <w:pStyle w:val="BodyText"/>
      </w:pPr>
      <w:r>
        <w:t xml:space="preserve">Segmented Content Downloads (e.g., Pakistan Economic Briefings)</w:t>
      </w:r>
    </w:p>
    <w:p>
      <w:pPr>
        <w:pStyle w:val="BodyText"/>
      </w:pPr>
      <w:r>
        <w:t xml:space="preserve">2,350+ monthly</w:t>
      </w:r>
    </w:p>
    <w:p>
      <w:pPr>
        <w:pStyle w:val="BodyText"/>
      </w:pPr>
      <w:r>
        <w:t xml:space="preserve">+37% QoQ</w:t>
      </w:r>
    </w:p>
    <w:p>
      <w:pPr>
        <w:pStyle w:val="BodyText"/>
      </w:pPr>
      <w:r>
        <w:t xml:space="preserve">Referral Rate Among Diplomatic Corps</w:t>
      </w:r>
    </w:p>
    <w:p>
      <w:pPr>
        <w:pStyle w:val="BodyText"/>
      </w:pPr>
      <w:r>
        <w:t xml:space="preserve">41%</w:t>
      </w:r>
    </w:p>
    <w:p>
      <w:pPr>
        <w:pStyle w:val="BodyText"/>
      </w:pPr>
      <w:r>
        <w:t xml:space="preserve">(vs 28% national average)</w:t>
      </w:r>
    </w:p>
    <w:bookmarkEnd w:id="23"/>
    <w:bookmarkStart w:id="26" w:name="Xaa8994da3c522d428f23281616164fc01a53a6a"/>
    <w:p>
      <w:pPr>
        <w:pStyle w:val="Heading2"/>
      </w:pPr>
      <w:r>
        <w:t xml:space="preserve">V. Challenges &amp; Opportunities in Islamabad's Market</w:t>
      </w:r>
    </w:p>
    <w:bookmarkStart w:id="24" w:name="challenges"/>
    <w:p>
      <w:pPr>
        <w:pStyle w:val="Heading3"/>
      </w:pPr>
      <w:r>
        <w:t xml:space="preserve">Challenges:</w:t>
      </w:r>
    </w:p>
    <w:p>
      <w:pPr>
        <w:numPr>
          <w:ilvl w:val="0"/>
          <w:numId w:val="1002"/>
        </w:numPr>
        <w:pStyle w:val="Compact"/>
      </w:pPr>
      <w:r>
        <w:rPr>
          <w:bCs/>
          <w:b/>
        </w:rPr>
        <w:t xml:space="preserve">Economic Sensitivity:</w:t>
      </w:r>
      <w:r>
        <w:t xml:space="preserve"> </w:t>
      </w:r>
      <w:r>
        <w:t xml:space="preserve">Fluctuating currency values impact subscription affordability for some institutions. The 15% PKR devaluation in July 2023 caused a temporary 8% dip in institutional renewals.</w:t>
      </w:r>
    </w:p>
    <w:p>
      <w:pPr>
        <w:numPr>
          <w:ilvl w:val="0"/>
          <w:numId w:val="1002"/>
        </w:numPr>
        <w:pStyle w:val="Compact"/>
      </w:pPr>
      <w:r>
        <w:rPr>
          <w:bCs/>
          <w:b/>
        </w:rPr>
        <w:t xml:space="preserve">Digital Infrastructure:</w:t>
      </w:r>
      <w:r>
        <w:t xml:space="preserve"> </w:t>
      </w:r>
      <w:r>
        <w:t xml:space="preserve">While smartphone penetration is high (76%), inconsistent high-speed internet access affects engagement during peak policy-making hours.</w:t>
      </w:r>
    </w:p>
    <w:bookmarkEnd w:id="24"/>
    <w:bookmarkStart w:id="25" w:name="opportunities"/>
    <w:p>
      <w:pPr>
        <w:pStyle w:val="Heading3"/>
      </w:pPr>
      <w:r>
        <w:t xml:space="preserve">Opportunities:</w:t>
      </w:r>
    </w:p>
    <w:p>
      <w:pPr>
        <w:numPr>
          <w:ilvl w:val="0"/>
          <w:numId w:val="1003"/>
        </w:numPr>
        <w:pStyle w:val="Compact"/>
      </w:pPr>
      <w:r>
        <w:rPr>
          <w:bCs/>
          <w:b/>
        </w:rPr>
        <w:t xml:space="preserve">Pakistan-Specific Content Demand:</w:t>
      </w:r>
      <w:r>
        <w:t xml:space="preserve"> </w:t>
      </w:r>
      <w:r>
        <w:t xml:space="preserve">Articles on Pakistan’s IMF program, energy transition, and regional trade dynamics drive 56% of article clicks in Islamabad—significantly higher than global averages.</w:t>
      </w:r>
    </w:p>
    <w:p>
      <w:pPr>
        <w:numPr>
          <w:ilvl w:val="0"/>
          <w:numId w:val="1003"/>
        </w:numPr>
        <w:pStyle w:val="Compact"/>
      </w:pPr>
      <w:r>
        <w:rPr>
          <w:bCs/>
          <w:b/>
        </w:rPr>
        <w:t xml:space="preserve">Diplomatic Engagement:</w:t>
      </w:r>
      <w:r>
        <w:t xml:space="preserve"> </w:t>
      </w:r>
      <w:r>
        <w:t xml:space="preserve">Strategic partnerships with the Islamabad Diplomatic Enclave (e.g., offering curated briefings for diplomatic missions) yielded a 23% new subscriber acquisition rate in Q3.</w:t>
      </w:r>
    </w:p>
    <w:bookmarkEnd w:id="25"/>
    <w:bookmarkEnd w:id="26"/>
    <w:bookmarkStart w:id="27" w:name="X580b0b9ee507f52719bae8fc10c42831279f6e8"/>
    <w:p>
      <w:pPr>
        <w:pStyle w:val="Heading2"/>
      </w:pPr>
      <w:r>
        <w:t xml:space="preserve">VI. Strategic Recommendations for Pakistan Islamabad</w:t>
      </w:r>
    </w:p>
    <w:p>
      <w:pPr>
        <w:pStyle w:val="FirstParagraph"/>
      </w:pPr>
      <w:r>
        <w:t xml:space="preserve">To deepen market leadership in this critical region, we propose:</w:t>
      </w:r>
    </w:p>
    <w:p>
      <w:pPr>
        <w:numPr>
          <w:ilvl w:val="0"/>
          <w:numId w:val="1004"/>
        </w:numPr>
        <w:pStyle w:val="Compact"/>
      </w:pPr>
      <w:r>
        <w:rPr>
          <w:bCs/>
          <w:b/>
        </w:rPr>
        <w:t xml:space="preserve">Launch "Pakistan Focus" Digital Briefings:</w:t>
      </w:r>
      <w:r>
        <w:t xml:space="preserve"> </w:t>
      </w:r>
      <w:r>
        <w:t xml:space="preserve">Develop weekly curated content packages on Pakistan-specific economic themes (e.g., "IMF Program Impact Analysis," "Energy Sector Reforms") exclusively available to Islamabad subscribers. This directly addresses local demand gaps.</w:t>
      </w:r>
    </w:p>
    <w:p>
      <w:pPr>
        <w:numPr>
          <w:ilvl w:val="0"/>
          <w:numId w:val="1004"/>
        </w:numPr>
        <w:pStyle w:val="Compact"/>
      </w:pPr>
      <w:r>
        <w:rPr>
          <w:bCs/>
          <w:b/>
        </w:rPr>
        <w:t xml:space="preserve">Simplify Institutional Billing:</w:t>
      </w:r>
      <w:r>
        <w:t xml:space="preserve"> </w:t>
      </w:r>
      <w:r>
        <w:t xml:space="preserve">Partner with Pakistan’s National Bank for direct institutional invoicing, bypassing complex currency conversion during payment processing.</w:t>
      </w:r>
    </w:p>
    <w:p>
      <w:pPr>
        <w:numPr>
          <w:ilvl w:val="0"/>
          <w:numId w:val="1004"/>
        </w:numPr>
        <w:pStyle w:val="Compact"/>
      </w:pPr>
      <w:r>
        <w:rPr>
          <w:bCs/>
          <w:b/>
        </w:rPr>
        <w:t xml:space="preserve">Host Targeted Diplomatic Briefings:</w:t>
      </w:r>
      <w:r>
        <w:t xml:space="preserve"> </w:t>
      </w:r>
      <w:r>
        <w:t xml:space="preserve">Organize quarterly virtual roundtables in Islamabad featuring The Economist’s regional editors, exclusively for diplomatic corps and government economists to foster community engagement.</w:t>
      </w:r>
    </w:p>
    <w:p>
      <w:pPr>
        <w:numPr>
          <w:ilvl w:val="0"/>
          <w:numId w:val="1004"/>
        </w:numPr>
        <w:pStyle w:val="Compact"/>
      </w:pPr>
      <w:r>
        <w:rPr>
          <w:bCs/>
          <w:b/>
        </w:rPr>
        <w:t xml:space="preserve">Localize Marketing Content:</w:t>
      </w:r>
      <w:r>
        <w:t xml:space="preserve"> </w:t>
      </w:r>
      <w:r>
        <w:t xml:space="preserve">Create social media content featuring Islamabad-based leaders discussing how The Economist informs their work (e.g., "How a State Bank economist uses The Economist daily").</w:t>
      </w:r>
    </w:p>
    <w:bookmarkEnd w:id="27"/>
    <w:bookmarkStart w:id="28" w:name="X4b02c6adcbd16858094097689a04052ec3ff1d6"/>
    <w:p>
      <w:pPr>
        <w:pStyle w:val="Heading2"/>
      </w:pPr>
      <w:r>
        <w:t xml:space="preserve">VII. Conclusion: Why Islamabad Matters for The Economist</w:t>
      </w:r>
    </w:p>
    <w:p>
      <w:pPr>
        <w:pStyle w:val="FirstParagraph"/>
      </w:pPr>
      <w:r>
        <w:t xml:space="preserve">The Economist’s success in Islamabad is not measured in units sold, but in the depth of strategic influence achieved. This city represents Pakistan’s decision-making core—where 45% of the country’s top policymakers and foreign investors form their economic perspectives. Our engagement metrics confirm that The Economist has established itself as an indispensable resource for understanding Pakistan’s place in global markets. By pivoting from traditional sales metrics to relationship-building within Islamabad's elite ecosystem, we secure long-term value far exceeding short-term transactional growth. Future investment should prioritize deepening institutional partnerships and localizing content relevance—ensuring The Economist remains the authoritative voice for Pakistan’s most influential professionals.</w:t>
      </w:r>
    </w:p>
    <w:bookmarkEnd w:id="28"/>
    <w:bookmarkStart w:id="29" w:name="X675711a3820ea39abf3bbde3da9b5df4409117f"/>
    <w:p>
      <w:pPr>
        <w:pStyle w:val="Heading2"/>
      </w:pPr>
      <w:r>
        <w:t xml:space="preserve">VIII. Appendix: Key Islamabad Subscriber Profiles</w:t>
      </w:r>
    </w:p>
    <w:p>
      <w:pPr>
        <w:pStyle w:val="FirstParagraph"/>
      </w:pPr>
      <w:r>
        <w:rPr>
          <w:bCs/>
          <w:b/>
        </w:rPr>
        <w:t xml:space="preserve">Senior Policy Advisors (32% of Islamabadi subscribers):</w:t>
      </w:r>
      <w:r>
        <w:t xml:space="preserve"> </w:t>
      </w:r>
      <w:r>
        <w:t xml:space="preserve">Use daily briefings to inform cabinet-level economic decisions.</w:t>
      </w:r>
    </w:p>
    <w:p>
      <w:pPr>
        <w:pStyle w:val="BodyText"/>
      </w:pPr>
      <w:r>
        <w:rPr>
          <w:bCs/>
          <w:b/>
        </w:rPr>
        <w:t xml:space="preserve">Multinational Corporate Leadership (28%):</w:t>
      </w:r>
      <w:r>
        <w:t xml:space="preserve"> </w:t>
      </w:r>
      <w:r>
        <w:t xml:space="preserve">Leverage geopolitical analysis for investment strategy in South Asia.</w:t>
      </w:r>
    </w:p>
    <w:p>
      <w:pPr>
        <w:pStyle w:val="BodyText"/>
      </w:pPr>
      <w:r>
        <w:rPr>
          <w:bCs/>
          <w:b/>
        </w:rPr>
        <w:t xml:space="preserve">Diplomatic Corps (21%):</w:t>
      </w:r>
      <w:r>
        <w:t xml:space="preserve"> </w:t>
      </w:r>
      <w:r>
        <w:t xml:space="preserve">Rely on The Economist for objective regional intelligence beyond government reports.</w:t>
      </w:r>
    </w:p>
    <w:p>
      <w:pPr>
        <w:pStyle w:val="BodyText"/>
      </w:pPr>
      <w:r>
        <w:rPr>
          <w:iCs/>
          <w:i/>
        </w:rPr>
        <w:t xml:space="preserve">This report reflects engagement data as of September 30, 2023. All figures are based on The Economist Group's global subscriber analytics platform, filtered for Islamabad-based IP addresses and institutional affiliations.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Market Performance in Islamabad, Pakistan</dc:title>
  <dc:creator/>
  <dc:language>en</dc:language>
  <cp:keywords/>
  <dcterms:created xsi:type="dcterms:W3CDTF">2026-07-24T10:40:50Z</dcterms:created>
  <dcterms:modified xsi:type="dcterms:W3CDTF">2026-07-24T10:40:50Z</dcterms:modified>
</cp:coreProperties>
</file>

<file path=docProps/custom.xml><?xml version="1.0" encoding="utf-8"?>
<Properties xmlns="http://schemas.openxmlformats.org/officeDocument/2006/custom-properties" xmlns:vt="http://schemas.openxmlformats.org/officeDocument/2006/docPropsVTypes"/>
</file>