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Sales</w:t>
      </w:r>
      <w:r>
        <w:t xml:space="preserve"> </w:t>
      </w:r>
      <w:r>
        <w:t xml:space="preserve">Report:</w:t>
      </w:r>
      <w:r>
        <w:t xml:space="preserve"> </w:t>
      </w:r>
      <w:r>
        <w:t xml:space="preserve">Pakistan</w:t>
      </w:r>
      <w:r>
        <w:t xml:space="preserve"> </w:t>
      </w:r>
      <w:r>
        <w:t xml:space="preserve">Karachi</w:t>
      </w:r>
      <w:r>
        <w:t xml:space="preserve"> </w:t>
      </w:r>
      <w:r>
        <w:t xml:space="preserve">Market</w:t>
      </w:r>
      <w:r>
        <w:t xml:space="preserve"> </w:t>
      </w:r>
      <w:r>
        <w:t xml:space="preserve">Analysis</w:t>
      </w:r>
    </w:p>
    <w:bookmarkStart w:id="23" w:name="X0ffb775c01ad5261d03c70bc6c92928feba9fc7"/>
    <w:p>
      <w:pPr>
        <w:pStyle w:val="Heading1"/>
      </w:pPr>
      <w:r>
        <w:t xml:space="preserve">Quarterly Sales Report: The Economist in Pakistan Karachi Market (Q3 2023)</w:t>
      </w:r>
    </w:p>
    <w:p>
      <w:pPr>
        <w:pStyle w:val="FirstParagraph"/>
      </w:pPr>
      <w:r>
        <w:rPr>
          <w:bCs/>
          <w:b/>
        </w:rPr>
        <w:t xml:space="preserve">Prepared For:</w:t>
      </w:r>
      <w:r>
        <w:t xml:space="preserve"> </w:t>
      </w:r>
      <w:r>
        <w:t xml:space="preserve">Global Sales Leadership, The Economist Group</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r>
        <w:br/>
      </w:r>
      <w:r>
        <w:rPr>
          <w:bCs/>
          <w:b/>
        </w:rPr>
        <w:t xml:space="preserve">Purpose:</w:t>
      </w:r>
      <w:r>
        <w:t xml:space="preserve"> </w:t>
      </w:r>
      <w:r>
        <w:t xml:space="preserve">Comprehensive analysis of The Economist's sales performance, market positioning, and strategic opportunities within Karachi's premium media landscape</w:t>
      </w:r>
    </w:p>
    <w:bookmarkStart w:id="20" w:name="executive-summary"/>
    <w:p>
      <w:pPr>
        <w:pStyle w:val="Heading2"/>
      </w:pPr>
      <w:r>
        <w:t xml:space="preserve">Executive Summary</w:t>
      </w:r>
    </w:p>
    <w:p>
      <w:pPr>
        <w:pStyle w:val="FirstParagraph"/>
      </w:pPr>
      <w:r>
        <w:t xml:space="preserve">The Economist achieved remarkable success in the Pakistan Karachi market during Q3 2023, exceeding quarterly sales targets by 8.2% and demonstrating strong growth in both print and digital subscriptions. This report details how strategic localization efforts, combined with The Economist's global brand authority, have positioned the publication as the premier source of economic intelligence for Karachi's business elite. With Pakistan's economy showing signs of recovery (IMF estimates 2.5% GDP growth for FY2023), Karachi's demand for high-value financial insights has surged, making this market a critical growth engine for The Economist across South Asia.</w:t>
      </w:r>
    </w:p>
    <w:bookmarkEnd w:id="20"/>
    <w:bookmarkStart w:id="21" w:name="market-context-why-karachi-matters"/>
    <w:p>
      <w:pPr>
        <w:pStyle w:val="Heading2"/>
      </w:pPr>
      <w:r>
        <w:t xml:space="preserve">Market Context: Why Karachi Matters</w:t>
      </w:r>
    </w:p>
    <w:p>
      <w:pPr>
        <w:pStyle w:val="FirstParagraph"/>
      </w:pPr>
      <w:r>
        <w:t xml:space="preserve">Karachi remains Pakistan's undisputed financial capital, home to 45% of the nation's corporate headquarters and 60% of foreign investment activity. As the country's primary port city and commercial hub, Karachi represents a vital market for premium business publications. The Economist has strategically focused on this cluster of decision-makers – including CEOs of multinational corporations (MNCs), banking executives at Habib Bank Limited and HBL, government officials at Finance Ministry offices, and prominent entrepreneurs from the Karachi Chamber of Commerce &amp; Industry (KCCI). In Q3 2023 alone, Karachi contributed 68% to The Economist's total Pakistan sales revenue – a testament to the city's economic significance.</w:t>
      </w:r>
    </w:p>
    <w:bookmarkEnd w:id="21"/>
    <w:bookmarkStart w:id="22" w:name="X2cd3e1e8081c53a8cebea2f7773ba0a7a17064f"/>
    <w:p>
      <w:pPr>
        <w:pStyle w:val="Heading2"/>
      </w:pPr>
      <w:r>
        <w:t xml:space="preserve">Sales Performance Breakdown: Karachi Focus</w:t>
      </w:r>
    </w:p>
    <w:p>
      <w:pPr>
        <w:pStyle w:val="FirstParagraph"/>
      </w:pPr>
      <w:r>
        <w:t xml:space="preserve">Segment</w:t>
      </w:r>
    </w:p>
    <w:p>
      <w:pPr>
        <w:pStyle w:val="BodyText"/>
      </w:pPr>
      <w:r>
        <w:t xml:space="preserve">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w:t>
      </w:r>
    </w:p>
    <w:p>
      <w:pPr>
        <w:pStyle w:val="BodyText"/>
      </w:pPr>
      <w:r>
        <w:t xml:space="preserve">+22%</w:t>
      </w:r>
    </w:p>
    <w:p>
      <w:pPr>
        <w:pStyle w:val="BodyText"/>
      </w:pPr>
      <w:r>
        <w:t xml:space="preserve">Print Subscriptions (Karachi Delivery)</w:t>
      </w:r>
    </w:p>
    <w:p>
      <w:pPr>
        <w:pStyle w:val="BodyText"/>
      </w:pPr>
      <w:r>
        <w:t xml:space="preserve">$15,300Q3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w:t>
      </w:r>
    </w:p>
    <w:p>
      <w:pPr>
        <w:pStyle w:val="BodyText"/>
      </w:pPr>
      <w:r>
        <w:t xml:space="preserve">+22%</w:t>
      </w:r>
    </w:p>
    <w:p>
      <w:pPr>
        <w:pStyle w:val="BodyText"/>
      </w:pPr>
      <w:r>
        <w:t xml:space="preserve">Print Subscriptions (Karachi Delivery)</w:t>
      </w:r>
    </w:p>
    <w:p>
      <w:pPr>
        <w:pStyle w:val="BodyText"/>
      </w:pPr>
      <w:r>
        <w:t xml:space="preserve">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w:t>
      </w:r>
    </w:p>
    <w:p>
      <w:pPr>
        <w:pStyle w:val="BodyText"/>
      </w:pPr>
      <w:r>
        <w:t xml:space="preserve">+22%</w:t>
      </w:r>
    </w:p>
    <w:p>
      <w:pPr>
        <w:pStyle w:val="BodyText"/>
      </w:pPr>
      <w:r>
        <w:t xml:space="preserve">Print Subscriptions (Karachi Delivery)</w:t>
      </w:r>
    </w:p>
    <w:p>
      <w:pPr>
        <w:pStyle w:val="BodyText"/>
      </w:pPr>
      <w:r>
        <w:t xml:space="preserve">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w:t>
      </w:r>
    </w:p>
    <w:p>
      <w:pPr>
        <w:pStyle w:val="BodyText"/>
      </w:pPr>
      <w:r>
        <w:t xml:space="preserve">+22%Q3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+14%Q3 2023 Sales (USD)</w:t>
      </w:r>
    </w:p>
    <w:p>
      <w:pPr>
        <w:pStyle w:val="BodyText"/>
      </w:pPr>
      <w:r>
        <w:t xml:space="preserve">Target (USD)</w:t>
      </w:r>
    </w:p>
    <w:p>
      <w:pPr>
        <w:pStyle w:val="BodyText"/>
      </w:pPr>
      <w:r>
        <w:t xml:space="preserve">Excess (%)</w:t>
      </w:r>
    </w:p>
    <w:p>
      <w:pPr>
        <w:pStyle w:val="BodyText"/>
      </w:pPr>
      <w:r>
        <w:t xml:space="preserve">YoY Growth</w:t>
      </w:r>
    </w:p>
    <w:p>
      <w:pPr>
        <w:pStyle w:val="BodyText"/>
      </w:pPr>
      <w:r>
        <w:t xml:space="preserve">Digital Subscriptions</w:t>
      </w:r>
    </w:p>
    <w:p>
      <w:pPr>
        <w:pStyle w:val="BodyText"/>
      </w:pPr>
      <w:r>
        <w:t xml:space="preserve">$28,500</w:t>
      </w:r>
    </w:p>
    <w:p>
      <w:pPr>
        <w:pStyle w:val="BodyText"/>
      </w:pPr>
      <w:r>
        <w:t xml:space="preserve">$25,000</w:t>
      </w:r>
    </w:p>
    <w:p>
      <w:pPr>
        <w:pStyle w:val="BodyText"/>
      </w:pPr>
      <w:r>
        <w:t xml:space="preserve">+14%Q</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Sales Report: Pakistan Karachi Market Analysis</dc:title>
  <dc:creator/>
  <dc:language>en</dc:language>
  <cp:keywords/>
  <dcterms:created xsi:type="dcterms:W3CDTF">2025-12-11T15:55:44Z</dcterms:created>
  <dcterms:modified xsi:type="dcterms:W3CDTF">2025-12-11T15:55:44Z</dcterms:modified>
</cp:coreProperties>
</file>

<file path=docProps/custom.xml><?xml version="1.0" encoding="utf-8"?>
<Properties xmlns="http://schemas.openxmlformats.org/officeDocument/2006/custom-properties" xmlns:vt="http://schemas.openxmlformats.org/officeDocument/2006/docPropsVTypes"/>
</file>