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Sales</w:t>
      </w:r>
      <w:r>
        <w:t xml:space="preserve"> </w:t>
      </w:r>
      <w:r>
        <w:t xml:space="preserve">Report:</w:t>
      </w:r>
      <w:r>
        <w:t xml:space="preserve"> </w:t>
      </w:r>
      <w:r>
        <w:t xml:space="preserve">Qatar</w:t>
      </w:r>
      <w:r>
        <w:t xml:space="preserve"> </w:t>
      </w:r>
      <w:r>
        <w:t xml:space="preserve">Doha</w:t>
      </w:r>
      <w:r>
        <w:t xml:space="preserve"> </w:t>
      </w:r>
      <w:r>
        <w:t xml:space="preserve">Market</w:t>
      </w:r>
      <w:r>
        <w:t xml:space="preserve"> </w:t>
      </w:r>
      <w:r>
        <w:t xml:space="preserve">Analysis</w:t>
      </w:r>
    </w:p>
    <w:bookmarkStart w:id="27" w:name="X8d81b045806d0445065368ff2c08ad16da4c62c"/>
    <w:p>
      <w:pPr>
        <w:pStyle w:val="Heading1"/>
      </w:pPr>
      <w:r>
        <w:t xml:space="preserve">Annual Sales Report: The Economist in Qatar Doha Market (2023-2024)</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The Economist International Sales Department</w:t>
      </w:r>
      <w:r>
        <w:br/>
      </w:r>
      <w:r>
        <w:rPr>
          <w:bCs/>
          <w:b/>
        </w:rPr>
        <w:t xml:space="preserve">Region:</w:t>
      </w:r>
      <w:r>
        <w:t xml:space="preserve"> </w:t>
      </w:r>
      <w:r>
        <w:t xml:space="preserve">Qatar Doha Market</w:t>
      </w:r>
    </w:p>
    <w:bookmarkStart w:id="20" w:name="X63be72ed41642011e7956a2e0bb6c0ec2cd5dd1"/>
    <w:p>
      <w:pPr>
        <w:pStyle w:val="Heading2"/>
      </w:pPr>
      <w:r>
        <w:t xml:space="preserve">Preamble: Strategic Importance of Qatar Doha for The Economist</w:t>
      </w:r>
    </w:p>
    <w:p>
      <w:pPr>
        <w:pStyle w:val="FirstParagraph"/>
      </w:pPr>
      <w:r>
        <w:t xml:space="preserve">This comprehensive Sales Report examines the performance of</w:t>
      </w:r>
      <w:r>
        <w:t xml:space="preserve"> </w:t>
      </w:r>
      <w:r>
        <w:rPr>
          <w:iCs/>
          <w:i/>
        </w:rPr>
        <w:t xml:space="preserve">The Economist</w:t>
      </w:r>
      <w:r>
        <w:t xml:space="preserve"> </w:t>
      </w:r>
      <w:r>
        <w:t xml:space="preserve">in the high-value Gulf market, with particular focus on Qatar's capital city, Doha. As a globally recognized publication delivering rigorous analysis on geopolitics, economics, and business strategy,</w:t>
      </w:r>
      <w:r>
        <w:t xml:space="preserve"> </w:t>
      </w:r>
      <w:r>
        <w:rPr>
          <w:iCs/>
          <w:i/>
        </w:rPr>
        <w:t xml:space="preserve">The Economist</w:t>
      </w:r>
      <w:r>
        <w:t xml:space="preserve"> </w:t>
      </w:r>
      <w:r>
        <w:t xml:space="preserve">has established a premium position in Qatar Doha's elite professional ecosystem. This report details sales metrics for Q3-Q4 2023 and outlines strategic imperatives for sustained growth within this critical market. The Qatar Doha region represents a strategic priority due to its concentration of diplomatic envoys, multinational corporate headquarters, and high-net-worth individuals seeking authoritative global insights.</w:t>
      </w:r>
    </w:p>
    <w:bookmarkEnd w:id="20"/>
    <w:bookmarkStart w:id="21" w:name="X683f5aecfea10163f243d59f683734c6d330d1f"/>
    <w:p>
      <w:pPr>
        <w:pStyle w:val="Heading2"/>
      </w:pPr>
      <w:r>
        <w:t xml:space="preserve">Market Context: Qatar Doha's Premium Media Landscape</w:t>
      </w:r>
    </w:p>
    <w:p>
      <w:pPr>
        <w:pStyle w:val="FirstParagraph"/>
      </w:pPr>
      <w:r>
        <w:t xml:space="preserve">The Qatar Doha market has evolved into one of the most sophisticated media ecosystems in the Middle East. With its status as host to the 2022 FIFA World Cup, a rapidly expanding diplomatic community (including over 65 embassies), and a GDP per capita exceeding $70,000, demand for premium analytical content has surged.</w:t>
      </w:r>
      <w:r>
        <w:t xml:space="preserve"> </w:t>
      </w:r>
      <w:r>
        <w:rPr>
          <w:iCs/>
          <w:i/>
        </w:rPr>
        <w:t xml:space="preserve">The Economist</w:t>
      </w:r>
      <w:r>
        <w:t xml:space="preserve"> </w:t>
      </w:r>
      <w:r>
        <w:t xml:space="preserve">uniquely addresses this demand through its distinctive blend of data-driven analysis and geopolitical foresight – positioning it as the publication of choice for Doha's decision-makers. Unlike regional competitors offering localized news,</w:t>
      </w:r>
      <w:r>
        <w:t xml:space="preserve"> </w:t>
      </w:r>
      <w:r>
        <w:rPr>
          <w:iCs/>
          <w:i/>
        </w:rPr>
        <w:t xml:space="preserve">The Economist</w:t>
      </w:r>
      <w:r>
        <w:t xml:space="preserve">'s global perspective aligns perfectly with Qatar's international engagement strategy and Vision 2030 objectives.</w:t>
      </w:r>
    </w:p>
    <w:bookmarkEnd w:id="21"/>
    <w:bookmarkStart w:id="22" w:name="q3-q4-2023-sales-performance-key-metrics"/>
    <w:p>
      <w:pPr>
        <w:pStyle w:val="Heading2"/>
      </w:pPr>
      <w:r>
        <w:t xml:space="preserve">Q3-Q4 2023 Sales Performance: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Channel</w:t>
            </w:r>
          </w:p>
        </w:tc>
        <w:tc>
          <w:tcPr/>
          <w:p>
            <w:pPr>
              <w:pStyle w:val="Compact"/>
              <w:jc w:val="left"/>
            </w:pPr>
            <w:r>
              <w:t xml:space="preserve">Q3 2023 (Units)</w:t>
            </w:r>
          </w:p>
        </w:tc>
        <w:tc>
          <w:tcPr/>
          <w:p>
            <w:pPr>
              <w:pStyle w:val="Compact"/>
              <w:jc w:val="left"/>
            </w:pPr>
            <w:r>
              <w:t xml:space="preserve">Q4 2023 (Units)</w:t>
            </w:r>
          </w:p>
        </w:tc>
        <w:tc>
          <w:tcPr/>
          <w:p>
            <w:pPr>
              <w:pStyle w:val="Compact"/>
              <w:jc w:val="left"/>
            </w:pPr>
            <w:r>
              <w:t xml:space="preserve">% Change</w:t>
            </w:r>
          </w:p>
        </w:tc>
      </w:tr>
      <w:tr>
        <w:tc>
          <w:tcPr/>
          <w:p>
            <w:pPr>
              <w:pStyle w:val="Compact"/>
              <w:jc w:val="left"/>
            </w:pPr>
            <w:r>
              <w:t xml:space="preserve">Digital Subscriptions</w:t>
            </w:r>
          </w:p>
        </w:tc>
        <w:tc>
          <w:tcPr/>
          <w:p>
            <w:pPr>
              <w:pStyle w:val="Compact"/>
              <w:jc w:val="left"/>
            </w:pPr>
            <w:r>
              <w:t xml:space="preserve">1,850</w:t>
            </w:r>
          </w:p>
        </w:tc>
        <w:tc>
          <w:tcPr/>
          <w:p>
            <w:pPr>
              <w:pStyle w:val="Compact"/>
              <w:jc w:val="left"/>
            </w:pPr>
            <w:r>
              <w:t xml:space="preserve">2,430</w:t>
            </w:r>
          </w:p>
        </w:tc>
        <w:tc>
          <w:tcPr/>
          <w:p>
            <w:pPr>
              <w:pStyle w:val="Compact"/>
              <w:jc w:val="left"/>
            </w:pPr>
            <w:r>
              <w:t xml:space="preserve">+31.9%</w:t>
            </w:r>
          </w:p>
        </w:tc>
      </w:tr>
      <w:tr>
        <w:tc>
          <w:tcPr/>
          <w:p>
            <w:pPr>
              <w:pStyle w:val="Compact"/>
              <w:jc w:val="left"/>
            </w:pPr>
            <w:r>
              <w:t xml:space="preserve">Print Subscriptions</w:t>
            </w:r>
          </w:p>
        </w:tc>
        <w:tc>
          <w:tcPr/>
          <w:p>
            <w:pPr>
              <w:pStyle w:val="Compact"/>
              <w:jc w:val="left"/>
            </w:pPr>
            <w:r>
              <w:t xml:space="preserve">720</w:t>
            </w:r>
          </w:p>
        </w:tc>
        <w:tc>
          <w:tcPr/>
          <w:p>
            <w:pPr>
              <w:pStyle w:val="Compact"/>
              <w:jc w:val="left"/>
            </w:pPr>
            <w:r>
              <w:t xml:space="preserve">685</w:t>
            </w:r>
          </w:p>
        </w:tc>
        <w:tc>
          <w:tcPr/>
          <w:p>
            <w:pPr>
              <w:pStyle w:val="Compact"/>
              <w:jc w:val="left"/>
            </w:pPr>
            <w:r>
              <w:t xml:space="preserve">-4.9%</w:t>
            </w:r>
          </w:p>
        </w:tc>
      </w:tr>
      <w:tr>
        <w:tc>
          <w:tcPr/>
          <w:p>
            <w:pPr>
              <w:pStyle w:val="Compact"/>
              <w:jc w:val="left"/>
            </w:pPr>
            <w:r>
              <w:rPr>
                <w:bCs/>
                <w:b/>
              </w:rPr>
              <w:t xml:space="preserve">Total Subscriptions</w:t>
            </w:r>
          </w:p>
        </w:tc>
        <w:tc>
          <w:tcPr/>
          <w:p>
            <w:pPr>
              <w:pStyle w:val="Compact"/>
              <w:jc w:val="left"/>
            </w:pPr>
            <w:r>
              <w:rPr>
                <w:bCs/>
                <w:b/>
              </w:rPr>
              <w:t xml:space="preserve">2,570</w:t>
            </w:r>
          </w:p>
        </w:tc>
        <w:tc>
          <w:tcPr/>
          <w:p>
            <w:pPr>
              <w:pStyle w:val="Compact"/>
              <w:jc w:val="left"/>
            </w:pPr>
            <w:r>
              <w:rPr>
                <w:bCs/>
                <w:b/>
              </w:rPr>
              <w:t xml:space="preserve">3,115</w:t>
            </w:r>
          </w:p>
        </w:tc>
        <w:tc>
          <w:tcPr/>
          <w:p>
            <w:pPr>
              <w:pStyle w:val="Compact"/>
              <w:jc w:val="left"/>
            </w:pPr>
            <w:r>
              <w:rPr>
                <w:bCs/>
                <w:b/>
              </w:rPr>
              <w:t xml:space="preserve">+21.2%</w:t>
            </w:r>
          </w:p>
        </w:tc>
      </w:tr>
    </w:tbl>
    <w:p>
      <w:pPr>
        <w:pStyle w:val="BodyText"/>
      </w:pPr>
      <w:r>
        <w:t xml:space="preserve">The digital channel demonstrated exceptional growth (+31.9%) driven by the launch of our tailored Qatar Doha content hub in September 2023, featuring exclusive analysis on Gulf economic diversification and energy transition strategies. This initiative directly responded to elevated interest in Qatar's sustainable finance roadmap following its carbon neutrality commitments. Print subscriptions declined modestly (-4.9%) as expected during the digital migration phase, but remain vital for high-value institutional accounts (e.g., Qatar Investment Authority, QNB Group). Notably, our enterprise sales team secured 12 new corporate subscriptions with Doha-based multinationals in Q4 alone.</w:t>
      </w:r>
    </w:p>
    <w:bookmarkEnd w:id="22"/>
    <w:bookmarkStart w:id="23" w:name="key-sales-drivers-in-qatar-doha"/>
    <w:p>
      <w:pPr>
        <w:pStyle w:val="Heading2"/>
      </w:pPr>
      <w:r>
        <w:t xml:space="preserve">Key Sales Drivers in Qatar Doha</w:t>
      </w:r>
    </w:p>
    <w:p>
      <w:pPr>
        <w:numPr>
          <w:ilvl w:val="0"/>
          <w:numId w:val="1001"/>
        </w:numPr>
        <w:pStyle w:val="Compact"/>
      </w:pPr>
      <w:r>
        <w:rPr>
          <w:bCs/>
          <w:b/>
        </w:rPr>
        <w:t xml:space="preserve">Diplomatic Demand:</w:t>
      </w:r>
      <w:r>
        <w:t xml:space="preserve"> </w:t>
      </w:r>
      <w:r>
        <w:t xml:space="preserve">37% of new subscribers identified as embassy staff or government officials. The Economist's coverage of US-China geopolitical shifts and energy security became essential reading for Qatari foreign ministry analysts.</w:t>
      </w:r>
    </w:p>
    <w:p>
      <w:pPr>
        <w:numPr>
          <w:ilvl w:val="0"/>
          <w:numId w:val="1001"/>
        </w:numPr>
        <w:pStyle w:val="Compact"/>
      </w:pPr>
      <w:r>
        <w:rPr>
          <w:bCs/>
          <w:b/>
        </w:rPr>
        <w:t xml:space="preserve">Corporate Strategic Value:</w:t>
      </w:r>
      <w:r>
        <w:t xml:space="preserve"> </w:t>
      </w:r>
      <w:r>
        <w:t xml:space="preserve">Subscription packages with corporate accounts increased by 42% year-over-year. Companies like Qatar Airways and Oryx GTL use</w:t>
      </w:r>
      <w:r>
        <w:t xml:space="preserve"> </w:t>
      </w:r>
      <w:r>
        <w:rPr>
          <w:iCs/>
          <w:i/>
        </w:rPr>
        <w:t xml:space="preserve">The Economist</w:t>
      </w:r>
      <w:r>
        <w:t xml:space="preserve">'s industry reports for market entry strategies in Africa and Asia.</w:t>
      </w:r>
    </w:p>
    <w:p>
      <w:pPr>
        <w:numPr>
          <w:ilvl w:val="0"/>
          <w:numId w:val="1001"/>
        </w:numPr>
        <w:pStyle w:val="Compact"/>
      </w:pPr>
      <w:r>
        <w:rPr>
          <w:bCs/>
          <w:b/>
        </w:rPr>
        <w:t xml:space="preserve">Cultural Alignment:</w:t>
      </w:r>
      <w:r>
        <w:t xml:space="preserve"> </w:t>
      </w:r>
      <w:r>
        <w:t xml:space="preserve">Our Q3 feature on "Qatar's Role in Global Gas Markets" generated 28% more engagement than average content, directly resonating with Doha's energy leadership narrative.</w:t>
      </w:r>
    </w:p>
    <w:p>
      <w:pPr>
        <w:numPr>
          <w:ilvl w:val="0"/>
          <w:numId w:val="1001"/>
        </w:numPr>
        <w:pStyle w:val="Compact"/>
      </w:pPr>
      <w:r>
        <w:rPr>
          <w:bCs/>
          <w:b/>
        </w:rPr>
        <w:t xml:space="preserve">Events Synergy:</w:t>
      </w:r>
      <w:r>
        <w:t xml:space="preserve"> </w:t>
      </w:r>
      <w:r>
        <w:t xml:space="preserve">Sales surged 18% following our partnership with the Doha Forum, where we hosted exclusive briefings for attendees on global economic trends.</w:t>
      </w:r>
    </w:p>
    <w:bookmarkEnd w:id="23"/>
    <w:bookmarkStart w:id="24" w:name="challenges-and-competitive-landscape"/>
    <w:p>
      <w:pPr>
        <w:pStyle w:val="Heading2"/>
      </w:pPr>
      <w:r>
        <w:t xml:space="preserve">Challenges and Competitive Landscape</w:t>
      </w:r>
    </w:p>
    <w:p>
      <w:pPr>
        <w:pStyle w:val="FirstParagraph"/>
      </w:pPr>
      <w:r>
        <w:t xml:space="preserve">The primary challenge remains countering regional competitors' aggressive pricing strategies. While publications like Al Jazeera English offer free digital access, they lack the analytical depth that</w:t>
      </w:r>
      <w:r>
        <w:t xml:space="preserve"> </w:t>
      </w:r>
      <w:r>
        <w:rPr>
          <w:iCs/>
          <w:i/>
        </w:rPr>
        <w:t xml:space="preserve">The Economist</w:t>
      </w:r>
      <w:r>
        <w:t xml:space="preserve"> </w:t>
      </w:r>
      <w:r>
        <w:t xml:space="preserve">delivers. Our sales team identified a critical opportunity gap: 68% of potential subscribers in Qatar Doha expressed interest in our content but cited price sensitivity – highlighting the need for flexible pricing tiers tailored to Qatari market dynamics.</w:t>
      </w:r>
    </w:p>
    <w:p>
      <w:pPr>
        <w:pStyle w:val="BodyText"/>
      </w:pPr>
      <w:r>
        <w:t xml:space="preserve">Competitive analysis reveals that no regional publication matches</w:t>
      </w:r>
      <w:r>
        <w:t xml:space="preserve"> </w:t>
      </w:r>
      <w:r>
        <w:rPr>
          <w:iCs/>
          <w:i/>
        </w:rPr>
        <w:t xml:space="preserve">The Economist</w:t>
      </w:r>
      <w:r>
        <w:t xml:space="preserve">'s unique value proposition. Local outlets focus on breaking news, while Western publications lack the contextual depth for Gulf-specific strategies. This competitive vacuum positions us perfectly for premium pricing in Qatar Doha, where decision-makers consistently demonstrate a 22% higher willingness-to-pay compared to other Middle Eastern markets.</w:t>
      </w:r>
    </w:p>
    <w:bookmarkEnd w:id="24"/>
    <w:bookmarkStart w:id="25" w:name="strategic-recommendations-for-qatar-doha"/>
    <w:p>
      <w:pPr>
        <w:pStyle w:val="Heading2"/>
      </w:pPr>
      <w:r>
        <w:t xml:space="preserve">Strategic Recommendations for Qatar Doha</w:t>
      </w:r>
    </w:p>
    <w:p>
      <w:pPr>
        <w:numPr>
          <w:ilvl w:val="0"/>
          <w:numId w:val="1002"/>
        </w:numPr>
        <w:pStyle w:val="Compact"/>
      </w:pPr>
      <w:r>
        <w:rPr>
          <w:bCs/>
          <w:b/>
        </w:rPr>
        <w:t xml:space="preserve">Launch Qatari-Localized Digital Tier:</w:t>
      </w:r>
      <w:r>
        <w:t xml:space="preserve"> </w:t>
      </w:r>
      <w:r>
        <w:t xml:space="preserve">Introduce a subsidized annual subscription (30% discount) for Doha-based institutions, with exclusive content on Qatar Vision 2030 milestones and Gulf economic integration. Pilot program to launch Q1 2024.</w:t>
      </w:r>
    </w:p>
    <w:p>
      <w:pPr>
        <w:numPr>
          <w:ilvl w:val="0"/>
          <w:numId w:val="1002"/>
        </w:numPr>
        <w:pStyle w:val="Compact"/>
      </w:pPr>
      <w:r>
        <w:rPr>
          <w:bCs/>
          <w:b/>
        </w:rPr>
        <w:t xml:space="preserve">Expand Diplomatic Engagement Program:</w:t>
      </w:r>
      <w:r>
        <w:t xml:space="preserve"> </w:t>
      </w:r>
      <w:r>
        <w:t xml:space="preserve">Formalize partnerships with the Ministry of Foreign Affairs for quarterly executive briefings at Al Thakira Palace, targeting diplomatic corps across Doha's embassy community.</w:t>
      </w:r>
    </w:p>
    <w:p>
      <w:pPr>
        <w:numPr>
          <w:ilvl w:val="0"/>
          <w:numId w:val="1002"/>
        </w:numPr>
        <w:pStyle w:val="Compact"/>
      </w:pPr>
      <w:r>
        <w:rPr>
          <w:bCs/>
          <w:b/>
        </w:rPr>
        <w:t xml:space="preserve">Develop Qatar-Specific Content Hub:</w:t>
      </w:r>
      <w:r>
        <w:t xml:space="preserve"> </w:t>
      </w:r>
      <w:r>
        <w:t xml:space="preserve">Create dedicated microsite featuring Arabic translations of key reports on energy transition, financial services innovation, and World Cup legacy projects – addressing the 82% of subscribers requesting localized content.</w:t>
      </w:r>
    </w:p>
    <w:p>
      <w:pPr>
        <w:numPr>
          <w:ilvl w:val="0"/>
          <w:numId w:val="1002"/>
        </w:numPr>
        <w:pStyle w:val="Compact"/>
      </w:pPr>
      <w:r>
        <w:rPr>
          <w:bCs/>
          <w:b/>
        </w:rPr>
        <w:t xml:space="preserve">Leverage Corporate Alliances:</w:t>
      </w:r>
      <w:r>
        <w:t xml:space="preserve"> </w:t>
      </w:r>
      <w:r>
        <w:t xml:space="preserve">Co-host "Economic Strategy Forums" with Qatari sovereign wealth funds at the Doha International Financial Centre (DIFC), using these events to drive corporate subscription conversions.</w:t>
      </w:r>
    </w:p>
    <w:bookmarkEnd w:id="25"/>
    <w:bookmarkStart w:id="26" w:name="Xb5cef5bd963e86892ff4ed72a7c58de342b7fbe"/>
    <w:p>
      <w:pPr>
        <w:pStyle w:val="Heading2"/>
      </w:pPr>
      <w:r>
        <w:t xml:space="preserve">Conclusion: The Economist's Path Forward in Qatar Doha</w:t>
      </w:r>
    </w:p>
    <w:p>
      <w:pPr>
        <w:pStyle w:val="FirstParagraph"/>
      </w:pPr>
      <w:r>
        <w:t xml:space="preserve">This Sales Report confirms that</w:t>
      </w:r>
      <w:r>
        <w:t xml:space="preserve"> </w:t>
      </w:r>
      <w:r>
        <w:rPr>
          <w:iCs/>
          <w:i/>
        </w:rPr>
        <w:t xml:space="preserve">The Economist</w:t>
      </w:r>
      <w:r>
        <w:t xml:space="preserve"> </w:t>
      </w:r>
      <w:r>
        <w:t xml:space="preserve">has established a defensible premium position in the Qatar Doha market. The 21.2% year-over-year subscription growth – significantly outpacing regional averages (8%) – validates our strategic focus on high-value client acquisition within this elite ecosystem. Crucially, the strong digital adoption trend demonstrates that Qatari professionals are actively seeking quality analytical content beyond mainstream news cycles.</w:t>
      </w:r>
    </w:p>
    <w:p>
      <w:pPr>
        <w:pStyle w:val="BodyText"/>
      </w:pPr>
      <w:r>
        <w:t xml:space="preserve">As Qatar continues its global economic engagement under Vision 2030,</w:t>
      </w:r>
      <w:r>
        <w:t xml:space="preserve"> </w:t>
      </w:r>
      <w:r>
        <w:rPr>
          <w:iCs/>
          <w:i/>
        </w:rPr>
        <w:t xml:space="preserve">The Economist</w:t>
      </w:r>
      <w:r>
        <w:t xml:space="preserve"> </w:t>
      </w:r>
      <w:r>
        <w:t xml:space="preserve">remains uniquely positioned to provide the strategic insights that inform Doha's leadership decisions. We recommend doubling down on localized content initiatives while maintaining our premium brand positioning – a strategy that has proven highly effective in converting Doha's influential stakeholders into loyal subscribers. The Qatar Doha market exemplifies how</w:t>
      </w:r>
      <w:r>
        <w:t xml:space="preserve"> </w:t>
      </w:r>
      <w:r>
        <w:rPr>
          <w:iCs/>
          <w:i/>
        </w:rPr>
        <w:t xml:space="preserve">The Economist</w:t>
      </w:r>
      <w:r>
        <w:t xml:space="preserve">'s global authority combined with hyper-local relevance creates sustainable revenue growth. Our sales team achieved 18% above target in Q4 2023, and we project a 35% year-over-year increase in subscriber value by Q4 2024 through these targeted initiatives.</w:t>
      </w:r>
    </w:p>
    <w:p>
      <w:pPr>
        <w:pStyle w:val="BodyText"/>
      </w:pPr>
      <w:r>
        <w:rPr>
          <w:bCs/>
          <w:b/>
        </w:rPr>
        <w:t xml:space="preserve">Prepared By:</w:t>
      </w:r>
      <w:r>
        <w:t xml:space="preserve"> </w:t>
      </w:r>
      <w:r>
        <w:t xml:space="preserve">Gulf Markets Sales Strategy Team</w:t>
      </w:r>
      <w:r>
        <w:br/>
      </w:r>
      <w:r>
        <w:rPr>
          <w:bCs/>
          <w:b/>
        </w:rPr>
        <w:t xml:space="preserve">The Economist</w:t>
      </w:r>
      <w:r>
        <w:t xml:space="preserve"> </w:t>
      </w:r>
      <w:r>
        <w:t xml:space="preserve">| Qatar Doha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Sales Report: Qatar Doha Market Analysis</dc:title>
  <dc:creator/>
  <dc:language>en</dc:language>
  <cp:keywords/>
  <dcterms:created xsi:type="dcterms:W3CDTF">2026-07-23T09:33:07Z</dcterms:created>
  <dcterms:modified xsi:type="dcterms:W3CDTF">2026-07-23T09:33:07Z</dcterms:modified>
</cp:coreProperties>
</file>

<file path=docProps/custom.xml><?xml version="1.0" encoding="utf-8"?>
<Properties xmlns="http://schemas.openxmlformats.org/officeDocument/2006/custom-properties" xmlns:vt="http://schemas.openxmlformats.org/officeDocument/2006/docPropsVTypes"/>
</file>