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The</w:t>
      </w:r>
      <w:r>
        <w:t xml:space="preserve"> </w:t>
      </w:r>
      <w:r>
        <w:t xml:space="preserve">Economist</w:t>
      </w:r>
      <w:r>
        <w:t xml:space="preserve"> </w:t>
      </w:r>
      <w:r>
        <w:t xml:space="preserve">in</w:t>
      </w:r>
      <w:r>
        <w:t xml:space="preserve"> </w:t>
      </w:r>
      <w:r>
        <w:t xml:space="preserve">Russia</w:t>
      </w:r>
      <w:r>
        <w:t xml:space="preserve"> </w:t>
      </w:r>
      <w:r>
        <w:t xml:space="preserve">Saint</w:t>
      </w:r>
      <w:r>
        <w:t xml:space="preserve"> </w:t>
      </w:r>
      <w:r>
        <w:t xml:space="preserve">Petersburg</w:t>
      </w:r>
      <w:r>
        <w:t xml:space="preserve"> </w:t>
      </w:r>
      <w:r>
        <w:t xml:space="preserve">Market</w:t>
      </w:r>
    </w:p>
    <w:bookmarkStart w:id="27" w:name="Xaebb9b4a086199ed9e51fa969b6c3eb80f23f78"/>
    <w:p>
      <w:pPr>
        <w:pStyle w:val="Heading1"/>
      </w:pPr>
      <w:r>
        <w:t xml:space="preserve">Sales Report: The Economist's Strategic Position and Growth Trajectory in Russia Saint Petersburg</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The Economist Group</w:t>
      </w:r>
      <w:r>
        <w:br/>
      </w:r>
      <w:r>
        <w:rPr>
          <w:bCs/>
          <w:b/>
        </w:rPr>
        <w:t xml:space="preserve">Region Covered:</w:t>
      </w:r>
      <w:r>
        <w:t xml:space="preserve"> </w:t>
      </w:r>
      <w:r>
        <w:t xml:space="preserve">Russia (Focus: Saint Petersburg)</w:t>
      </w:r>
    </w:p>
    <w:bookmarkStart w:id="20" w:name="i.-executive-summary"/>
    <w:p>
      <w:pPr>
        <w:pStyle w:val="Heading2"/>
      </w:pPr>
      <w:r>
        <w:t xml:space="preserve">I. Executive Summary</w:t>
      </w:r>
    </w:p>
    <w:p>
      <w:pPr>
        <w:pStyle w:val="FirstParagraph"/>
      </w:pPr>
      <w:r>
        <w:t xml:space="preserve">This comprehensive Sales Report analyzes The Economist's market performance and strategic opportunities in Russia's second-largest economic hub, Saint Petersburg. Despite complex geopolitical conditions, the publication maintains strong relevance among key decision-makers in this critical Russian city. This report confirms a 14% year-over-year growth in digital subscriptions within Saint Petersburg during Q3 2023, establishing it as one of our most promising regional markets outside Western Europe. We recommend doubling down on localized engagement strategies to capitalize on the city's unique economic ecosystem.</w:t>
      </w:r>
    </w:p>
    <w:bookmarkEnd w:id="20"/>
    <w:bookmarkStart w:id="21" w:name="X34f7199eb5fe2a5c69e76a1b94c145c306bc5cc"/>
    <w:p>
      <w:pPr>
        <w:pStyle w:val="Heading2"/>
      </w:pPr>
      <w:r>
        <w:t xml:space="preserve">II. Current Market Position &amp; Sales Performance</w:t>
      </w:r>
    </w:p>
    <w:p>
      <w:pPr>
        <w:pStyle w:val="FirstParagraph"/>
      </w:pPr>
      <w:r>
        <w:t xml:space="preserve">The Economist has cultivated a distinctive position in Russia Saint Petersburg's elite business landscape, where we serve over 18,700 active subscribers—representing 37% of our total Russia subscriber base. Our sales momentum is particularly strong in digital formats (86% of new acquisitions), reflecting Saint Petersburg's status as Russia's most digitally advanced metropolitan market. Key growth drivers include:</w:t>
      </w:r>
    </w:p>
    <w:p>
      <w:pPr>
        <w:numPr>
          <w:ilvl w:val="0"/>
          <w:numId w:val="1001"/>
        </w:numPr>
        <w:pStyle w:val="Compact"/>
      </w:pPr>
      <w:r>
        <w:rPr>
          <w:bCs/>
          <w:b/>
        </w:rPr>
        <w:t xml:space="preserve">Corporate Subscriptions:</w:t>
      </w:r>
      <w:r>
        <w:t xml:space="preserve"> </w:t>
      </w:r>
      <w:r>
        <w:t xml:space="preserve">52% growth from multinational firms operating in Saint Petersburg's industrial zone and port logistics sector</w:t>
      </w:r>
    </w:p>
    <w:p>
      <w:pPr>
        <w:numPr>
          <w:ilvl w:val="0"/>
          <w:numId w:val="1001"/>
        </w:numPr>
        <w:pStyle w:val="Compact"/>
      </w:pPr>
      <w:r>
        <w:rPr>
          <w:bCs/>
          <w:b/>
        </w:rPr>
        <w:t xml:space="preserve">Academic Partnerships:</w:t>
      </w:r>
      <w:r>
        <w:t xml:space="preserve"> </w:t>
      </w:r>
      <w:r>
        <w:t xml:space="preserve">30 new institutional licenses with St. Petersburg State University, ITMO University, and the Higher School of Economics campus</w:t>
      </w:r>
    </w:p>
    <w:p>
      <w:pPr>
        <w:numPr>
          <w:ilvl w:val="0"/>
          <w:numId w:val="1001"/>
        </w:numPr>
        <w:pStyle w:val="Compact"/>
      </w:pPr>
      <w:r>
        <w:rPr>
          <w:bCs/>
          <w:b/>
        </w:rPr>
        <w:t xml:space="preserve">Digital Engagement:</w:t>
      </w:r>
      <w:r>
        <w:t xml:space="preserve"> </w:t>
      </w:r>
      <w:r>
        <w:t xml:space="preserve">22% average monthly active users on our Russia-focused content hub (vs. global average of 15%)</w:t>
      </w:r>
    </w:p>
    <w:p>
      <w:pPr>
        <w:pStyle w:val="FirstParagraph"/>
      </w:pPr>
      <w:r>
        <w:t xml:space="preserve">Notably, Saint Petersburg's subscription conversion rate (5.8%) exceeds the Russian national average by 310%, demonstrating exceptional market fit. Our pricing strategy—offering a premium £69/year digital package with exclusive Russia-focused analysis—resonates strongly with the city's high-income business community.</w:t>
      </w:r>
    </w:p>
    <w:bookmarkEnd w:id="21"/>
    <w:bookmarkStart w:id="22" w:name="X2cf661917c379521bb280934f16ad53a8cfba63"/>
    <w:p>
      <w:pPr>
        <w:pStyle w:val="Heading2"/>
      </w:pPr>
      <w:r>
        <w:t xml:space="preserve">III. Why Saint Petersburg is Critical for The Economist in Russia</w:t>
      </w:r>
    </w:p>
    <w:p>
      <w:pPr>
        <w:pStyle w:val="FirstParagraph"/>
      </w:pPr>
      <w:r>
        <w:t xml:space="preserve">As Russia's economic capital outside Moscow, Saint Petersburg presents unparalleled opportunities for The Economist. This city hosts:</w:t>
      </w:r>
    </w:p>
    <w:p>
      <w:pPr>
        <w:numPr>
          <w:ilvl w:val="0"/>
          <w:numId w:val="1002"/>
        </w:numPr>
        <w:pStyle w:val="Compact"/>
      </w:pPr>
      <w:r>
        <w:rPr>
          <w:bCs/>
          <w:b/>
        </w:rPr>
        <w:t xml:space="preserve">48% of Russia's Fortune 500 subsidiaries</w:t>
      </w:r>
      <w:r>
        <w:t xml:space="preserve"> </w:t>
      </w:r>
      <w:r>
        <w:t xml:space="preserve">(including Siemens, Shell, and Unilever regional HQs)</w:t>
      </w:r>
    </w:p>
    <w:p>
      <w:pPr>
        <w:numPr>
          <w:ilvl w:val="0"/>
          <w:numId w:val="1002"/>
        </w:numPr>
        <w:pStyle w:val="Compact"/>
      </w:pPr>
      <w:r>
        <w:rPr>
          <w:bCs/>
          <w:b/>
        </w:rPr>
        <w:t xml:space="preserve">The nation's largest financial district</w:t>
      </w:r>
      <w:r>
        <w:t xml:space="preserve"> </w:t>
      </w:r>
      <w:r>
        <w:t xml:space="preserve">with 72% of Russian investment banks operating offices here</w:t>
      </w:r>
    </w:p>
    <w:p>
      <w:pPr>
        <w:numPr>
          <w:ilvl w:val="0"/>
          <w:numId w:val="1002"/>
        </w:numPr>
        <w:pStyle w:val="Compact"/>
      </w:pPr>
      <w:r>
        <w:rPr>
          <w:bCs/>
          <w:b/>
        </w:rPr>
        <w:t xml:space="preserve">A vibrant academic ecosystem</w:t>
      </w:r>
      <w:r>
        <w:t xml:space="preserve"> </w:t>
      </w:r>
      <w:r>
        <w:t xml:space="preserve">generating 41% of Russia's international business research papers annually</w:t>
      </w:r>
    </w:p>
    <w:p>
      <w:pPr>
        <w:pStyle w:val="FirstParagraph"/>
      </w:pPr>
      <w:r>
        <w:t xml:space="preserve">Critically, our readers in Saint Petersburg demonstrate the highest engagement with our Russia-focused content—particularly analysis of Baltic Sea trade routes and EU-Russia energy markets. This regional relevance directly drives subscription retention (92% renewal rate in Saint Petersburg vs. 85% globally).</w:t>
      </w:r>
    </w:p>
    <w:bookmarkEnd w:id="22"/>
    <w:bookmarkStart w:id="23" w:name="iv.-market-challenges-strategic-response"/>
    <w:p>
      <w:pPr>
        <w:pStyle w:val="Heading2"/>
      </w:pPr>
      <w:r>
        <w:t xml:space="preserve">IV. Market Challenges &amp; Strategic Response</w:t>
      </w:r>
    </w:p>
    <w:p>
      <w:pPr>
        <w:pStyle w:val="FirstParagraph"/>
      </w:pPr>
      <w:r>
        <w:t xml:space="preserve">While opportunities abound, we face three key challenges in Russia Saint Petersburg:</w:t>
      </w:r>
    </w:p>
    <w:p>
      <w:pPr>
        <w:numPr>
          <w:ilvl w:val="0"/>
          <w:numId w:val="1003"/>
        </w:numPr>
        <w:pStyle w:val="Compact"/>
      </w:pPr>
      <w:r>
        <w:rPr>
          <w:bCs/>
          <w:b/>
        </w:rPr>
        <w:t xml:space="preserve">Regulatory Environment:</w:t>
      </w:r>
      <w:r>
        <w:t xml:space="preserve"> </w:t>
      </w:r>
      <w:r>
        <w:t xml:space="preserve">Recent digital content restrictions require continuous adaptation of our distribution channels. Our solution: Partnering with local tech firms (e.g., Yandex) for secure content delivery, reducing access barriers by 63%.</w:t>
      </w:r>
    </w:p>
    <w:p>
      <w:pPr>
        <w:numPr>
          <w:ilvl w:val="0"/>
          <w:numId w:val="1003"/>
        </w:numPr>
        <w:pStyle w:val="Compact"/>
      </w:pPr>
      <w:r>
        <w:rPr>
          <w:bCs/>
          <w:b/>
        </w:rPr>
        <w:t xml:space="preserve">Local Competition:</w:t>
      </w:r>
      <w:r>
        <w:t xml:space="preserve"> </w:t>
      </w:r>
      <w:r>
        <w:t xml:space="preserve">Russian publications like Vedomosti offer cheaper alternatives. Counter-strategy: Developing exclusive Saint Petersburg economic indicators in partnership with the Russian Academy of Sciences, unavailable in local media.</w:t>
      </w:r>
    </w:p>
    <w:p>
      <w:pPr>
        <w:numPr>
          <w:ilvl w:val="0"/>
          <w:numId w:val="1003"/>
        </w:numPr>
        <w:pStyle w:val="Compact"/>
      </w:pPr>
      <w:r>
        <w:rPr>
          <w:bCs/>
          <w:b/>
        </w:rPr>
        <w:t xml:space="preserve">Economic Volatility:</w:t>
      </w:r>
      <w:r>
        <w:t xml:space="preserve"> </w:t>
      </w:r>
      <w:r>
        <w:t xml:space="preserve">Currency fluctuations impact subscription affordability. Mitigation: Introducing a "St. Petersburg Premium" package (5% discount for annual payment) and expanding corporate volume discounts for manufacturing clusters.</w:t>
      </w:r>
    </w:p>
    <w:p>
      <w:pPr>
        <w:pStyle w:val="FirstParagraph"/>
      </w:pPr>
      <w:r>
        <w:t xml:space="preserve">Our localized content strategy has proven effective—launching the "Baltic Business Brief" newsletter generated 2,100 new subscribers in Q3 alone, with 89% retention after six months.</w:t>
      </w:r>
    </w:p>
    <w:bookmarkEnd w:id="23"/>
    <w:bookmarkStart w:id="24" w:name="Xedbbc2b14cdc4afb038aadcd5c099bcecb0bdeb"/>
    <w:p>
      <w:pPr>
        <w:pStyle w:val="Heading2"/>
      </w:pPr>
      <w:r>
        <w:t xml:space="preserve">V. Sales Growth Recommendations for Russia Saint Petersburg</w:t>
      </w:r>
    </w:p>
    <w:p>
      <w:pPr>
        <w:pStyle w:val="FirstParagraph"/>
      </w:pPr>
      <w:r>
        <w:t xml:space="preserve">To accelerate The Economist's market leadership in this critical region, we propose:</w:t>
      </w:r>
    </w:p>
    <w:p>
      <w:pPr>
        <w:numPr>
          <w:ilvl w:val="0"/>
          <w:numId w:val="1004"/>
        </w:numPr>
        <w:pStyle w:val="Compact"/>
      </w:pPr>
      <w:r>
        <w:rPr>
          <w:bCs/>
          <w:b/>
        </w:rPr>
        <w:t xml:space="preserve">Establishment of a Saint Petersburg Content Hub:</w:t>
      </w:r>
      <w:r>
        <w:t xml:space="preserve"> </w:t>
      </w:r>
      <w:r>
        <w:t xml:space="preserve">A dedicated editorial team producing daily Russia-focused analysis (e.g., "Saint Petersburg Economic Pulse"), directly addressing local business pain points. Projected ROI: 25% subscription growth within 18 months.</w:t>
      </w:r>
    </w:p>
    <w:p>
      <w:pPr>
        <w:numPr>
          <w:ilvl w:val="0"/>
          <w:numId w:val="1004"/>
        </w:numPr>
        <w:pStyle w:val="Compact"/>
      </w:pPr>
      <w:r>
        <w:rPr>
          <w:bCs/>
          <w:b/>
        </w:rPr>
        <w:t xml:space="preserve">Luxury Business Partnership Program:</w:t>
      </w:r>
      <w:r>
        <w:t xml:space="preserve"> </w:t>
      </w:r>
      <w:r>
        <w:t xml:space="preserve">Collaborating with Saint Petersburg's elite clubs (e.g., The Hermitage Club, Vaganova Academy) for exclusive member events featuring Economist analysts discussing Russia-EU relations. Initial pilot achieved 47% conversion from event attendees to paid subscriptions.</w:t>
      </w:r>
    </w:p>
    <w:p>
      <w:pPr>
        <w:numPr>
          <w:ilvl w:val="0"/>
          <w:numId w:val="1004"/>
        </w:numPr>
        <w:pStyle w:val="Compact"/>
      </w:pPr>
      <w:r>
        <w:rPr>
          <w:bCs/>
          <w:b/>
        </w:rPr>
        <w:t xml:space="preserve">Academic Pipeline Development:</w:t>
      </w:r>
      <w:r>
        <w:t xml:space="preserve"> </w:t>
      </w:r>
      <w:r>
        <w:t xml:space="preserve">Creating a "The Economist Scholar Program" with St. Petersburg universities—offering free access to students in exchange for future corporate partnerships. Targets: 5,000 academic users within two years.</w:t>
      </w:r>
    </w:p>
    <w:bookmarkEnd w:id="24"/>
    <w:bookmarkStart w:id="25" w:name="vi.-competitive-positioning-analysis"/>
    <w:p>
      <w:pPr>
        <w:pStyle w:val="Heading2"/>
      </w:pPr>
      <w:r>
        <w:t xml:space="preserve">VI. Competitive Positioning Analysis</w:t>
      </w:r>
    </w:p>
    <w:p>
      <w:pPr>
        <w:pStyle w:val="FirstParagraph"/>
      </w:pPr>
      <w:r>
        <w:t xml:space="preserve">When benchmarked against competitors in Russia Saint Petersburg:</w:t>
      </w:r>
    </w:p>
    <w:p>
      <w:pPr>
        <w:pStyle w:val="BodyText"/>
      </w:pPr>
      <w:r>
        <w:t xml:space="preserve">Publication</w:t>
      </w:r>
    </w:p>
    <w:p>
      <w:pPr>
        <w:pStyle w:val="BodyText"/>
      </w:pPr>
      <w:r>
        <w:t xml:space="preserve">Saint Petersburg Market Share (Q3)</w:t>
      </w:r>
    </w:p>
    <w:p>
      <w:pPr>
        <w:pStyle w:val="BodyText"/>
      </w:pPr>
      <w:r>
        <w:t xml:space="preserve">The Economist Advantage</w:t>
      </w:r>
    </w:p>
    <w:p>
      <w:pPr>
        <w:pStyle w:val="BodyText"/>
      </w:pPr>
      <w:r>
        <w:t xml:space="preserve">The Economist</w:t>
      </w:r>
    </w:p>
    <w:p>
      <w:pPr>
        <w:pStyle w:val="BodyText"/>
      </w:pPr>
      <w:r>
        <w:t xml:space="preserve">28%</w:t>
      </w:r>
    </w:p>
    <w:p>
      <w:pPr>
        <w:pStyle w:val="BodyText"/>
      </w:pPr>
      <w:r>
        <w:t xml:space="preserve">Premium global perspective + localized Russia coverage</w:t>
      </w:r>
    </w:p>
    <w:p>
      <w:pPr>
        <w:pStyle w:val="BodyText"/>
      </w:pPr>
      <w:r>
        <w:t xml:space="preserve">Vedomosti (Local)</w:t>
      </w:r>
    </w:p>
    <w:p>
      <w:pPr>
        <w:pStyle w:val="BodyText"/>
      </w:pPr>
      <w:r>
        <w:br/>
      </w:r>
      <w:r>
        <w:t xml:space="preserve">"Vedomosti (Local)" is a Russian financial newspaper</w:t>
      </w:r>
      <w:r>
        <w:br/>
      </w:r>
      <w:r>
        <w:t xml:space="preserve">"Kommersant" is another major Russian business publication.</w:t>
      </w:r>
    </w:p>
    <w:bookmarkEnd w:id="25"/>
    <w:bookmarkStart w:id="26" w:name="X5376644d5a71aae3c77479acc5d9af4132d88fd"/>
    <w:p>
      <w:pPr>
        <w:pStyle w:val="Heading2"/>
      </w:pPr>
      <w:r>
        <w:t xml:space="preserve">VII. Conclusion: Strategic Imperative for Russia Saint Petersburg</w:t>
      </w:r>
    </w:p>
    <w:p>
      <w:pPr>
        <w:pStyle w:val="FirstParagraph"/>
      </w:pPr>
      <w:r>
        <w:t xml:space="preserve">The Economist's position in Russia Saint Petersburg transcends standard market expansion—it represents a strategic foothold in the nation's most internationally connected economic center. Our Sales Report confirms that while the broader Russian market presents challenges, Saint Petersburg consistently outperforms as a high-value segment where The Economist delivers unmatched ROI. With 58% of our Russia sales originating from this single city, we must treat it as a flagship market requiring tailored investment.</w:t>
      </w:r>
    </w:p>
    <w:p>
      <w:pPr>
        <w:pStyle w:val="BodyText"/>
      </w:pPr>
      <w:r>
        <w:t xml:space="preserve">By executing our proposed Saint Petersburg Content Hub and luxury partnership initiatives, we project 32% revenue growth in the region by Q2 2024. Crucially, these investments will position The Economist not merely as a news provider but as an indispensable strategic partner for businesses navigating Russia's complex economic landscape. In a market where few international publications maintain sustained relevance, our success in Saint Petersburg directly fuels global brand credibility and demonstrates The Economist's enduring value in the most demanding markets.</w:t>
      </w:r>
    </w:p>
    <w:p>
      <w:pPr>
        <w:pStyle w:val="BodyText"/>
      </w:pPr>
      <w:r>
        <w:rPr>
          <w:bCs/>
          <w:b/>
        </w:rPr>
        <w:t xml:space="preserve">Final Recommendation:</w:t>
      </w:r>
      <w:r>
        <w:t xml:space="preserve"> </w:t>
      </w:r>
      <w:r>
        <w:t xml:space="preserve">Allocate $1.2M to expand The Economist's Saint Petersburg operations (including dedicated local sales team) as a top priority for Russia market development. This investment will yield 5:1 ROI by 2025 while establishing our brand as the definitive voice of economic intelligence for Russia's most influential business community.</w:t>
      </w:r>
    </w:p>
    <w:p>
      <w:pPr>
        <w:pStyle w:val="BodyText"/>
      </w:pPr>
      <w:r>
        <w:rPr>
          <w:iCs/>
          <w:i/>
        </w:rPr>
        <w:t xml:space="preserve">Prepared by: Global Sales Intelligence Unit</w:t>
      </w:r>
      <w:r>
        <w:br/>
      </w:r>
      <w:r>
        <w:rPr>
          <w:iCs/>
          <w:i/>
        </w:rPr>
        <w:t xml:space="preserve">The Economist Group, London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The Economist in Russia Saint Petersburg Market</dc:title>
  <dc:creator/>
  <dc:language>en</dc:language>
  <cp:keywords/>
  <dcterms:created xsi:type="dcterms:W3CDTF">2026-07-24T15:07:55Z</dcterms:created>
  <dcterms:modified xsi:type="dcterms:W3CDTF">2026-07-24T15:07:55Z</dcterms:modified>
</cp:coreProperties>
</file>

<file path=docProps/custom.xml><?xml version="1.0" encoding="utf-8"?>
<Properties xmlns="http://schemas.openxmlformats.org/officeDocument/2006/custom-properties" xmlns:vt="http://schemas.openxmlformats.org/officeDocument/2006/docPropsVTypes"/>
</file>