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Market</w:t>
      </w:r>
      <w:r>
        <w:t xml:space="preserve"> </w:t>
      </w:r>
      <w:r>
        <w:t xml:space="preserve">Performance</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6ced2a111381c7d01e3953dfa341acc564dc33f"/>
    <w:p>
      <w:pPr>
        <w:pStyle w:val="Heading1"/>
      </w:pPr>
      <w:r>
        <w:t xml:space="preserve">Sales Report: Strategic Growth and Market Leadership of The Economist in South Korea Seoul</w:t>
      </w:r>
    </w:p>
    <w:p>
      <w:pPr>
        <w:pStyle w:val="FirstParagraph"/>
      </w:pPr>
      <w:r>
        <w:rPr>
          <w:bCs/>
          <w:b/>
        </w:rPr>
        <w:t xml:space="preserve">Prepared for Executive Leadership | Q3 2024 | Seoul, South Korea</w:t>
      </w:r>
    </w:p>
    <w:bookmarkStart w:id="20" w:name="executive-summary"/>
    <w:p>
      <w:pPr>
        <w:pStyle w:val="Heading2"/>
      </w:pPr>
      <w:r>
        <w:t xml:space="preserve">Executive Summary</w:t>
      </w:r>
    </w:p>
    <w:p>
      <w:pPr>
        <w:pStyle w:val="FirstParagraph"/>
      </w:pPr>
      <w:r>
        <w:t xml:space="preserve">This Sales Report details the exceptional performance of</w:t>
      </w:r>
      <w:r>
        <w:t xml:space="preserve"> </w:t>
      </w:r>
      <w:r>
        <w:rPr>
          <w:iCs/>
          <w:i/>
        </w:rPr>
        <w:t xml:space="preserve">The Economist</w:t>
      </w:r>
      <w:r>
        <w:t xml:space="preserve"> </w:t>
      </w:r>
      <w:r>
        <w:t xml:space="preserve">within the South Korea Seoul market, highlighting strategic growth across digital subscriptions, corporate partnerships, and localized content engagement. In a fiercely competitive media landscape dominated by domestic publishers like Donga Ilbo and JoongAng Ilbo, The Economist has solidified its position as the premier source for economic intelligence among Seoul’s business elite. Our Q3 2024 data reveals a **22% year-on-year increase in paid digital subscriptions** within South Korea Seoul alone, driven by hyper-targeted content strategies and deepening relationships with key decision-makers across industries.</w:t>
      </w:r>
    </w:p>
    <w:bookmarkEnd w:id="20"/>
    <w:bookmarkStart w:id="21" w:name="Xb9f88fe6a2f63041ce466661d95dd8af6ed3431"/>
    <w:p>
      <w:pPr>
        <w:pStyle w:val="Heading2"/>
      </w:pPr>
      <w:r>
        <w:t xml:space="preserve">Seoul Market: A Strategic Imperative for The Economist</w:t>
      </w:r>
    </w:p>
    <w:p>
      <w:pPr>
        <w:pStyle w:val="FirstParagraph"/>
      </w:pPr>
      <w:r>
        <w:t xml:space="preserve">South Korea Seoul represents more than just a regional market—it is the pulsating economic engine of Northeast Asia. As the headquarters for Samsung, Hyundai, LG, and over 90% of South Korea’s Fortune 500 companies, Seoul demands premium business intelligence. This Sales Report underscores how</w:t>
      </w:r>
      <w:r>
        <w:t xml:space="preserve"> </w:t>
      </w:r>
      <w:r>
        <w:rPr>
          <w:iCs/>
          <w:i/>
        </w:rPr>
        <w:t xml:space="preserve">The Economist</w:t>
      </w:r>
      <w:r>
        <w:t xml:space="preserve">’s content directly addresses Seoul’s unique needs: real-time analysis of Korean chaebol dynamics, semiconductor market shifts (critical to Samsung), and geopolitical insights affecting the Korea-U.S.-China trade triangle. In our Q3 survey of Seoul-based C-suite executives, **87% cited The Economist as their primary source for actionable global economic data**, surpassing both local competitors and Western media peers.</w:t>
      </w:r>
    </w:p>
    <w:bookmarkEnd w:id="21"/>
    <w:bookmarkStart w:id="22" w:name="X159f38f760a2d87ac428612dab026a041d3a1ad"/>
    <w:p>
      <w:pPr>
        <w:pStyle w:val="Heading2"/>
      </w:pPr>
      <w:r>
        <w:t xml:space="preserve">Performance Metrics: South Korea Seoul in Focus</w:t>
      </w:r>
    </w:p>
    <w:p>
      <w:pPr>
        <w:pStyle w:val="FirstParagraph"/>
      </w:pPr>
      <w:r>
        <w:rPr>
          <w:bCs/>
          <w:b/>
        </w:rPr>
        <w:t xml:space="preserve">Digital Subscription Growth:</w:t>
      </w:r>
      <w:r>
        <w:t xml:space="preserve"> </w:t>
      </w:r>
      <w:r>
        <w:t xml:space="preserve">Seoul drove 63% of The Economist’s total South Korean digital growth in Q3. Mobile app engagement surged by **35%**, fueled by our "Seoul Briefing" micro-content series—daily 10-minute analysis tailored to Korean market volatility. Key metrics include:</w:t>
      </w:r>
    </w:p>
    <w:p>
      <w:pPr>
        <w:numPr>
          <w:ilvl w:val="0"/>
          <w:numId w:val="1001"/>
        </w:numPr>
        <w:pStyle w:val="Compact"/>
      </w:pPr>
      <w:r>
        <w:rPr>
          <w:bCs/>
          <w:b/>
        </w:rPr>
        <w:t xml:space="preserve">Subscription Uptick:</w:t>
      </w:r>
      <w:r>
        <w:t xml:space="preserve"> </w:t>
      </w:r>
      <w:r>
        <w:t xml:space="preserve">4,280 new paid digital subscribers in Seoul (Q3 vs. Q2), representing a **31% monthly growth rate**.</w:t>
      </w:r>
    </w:p>
    <w:p>
      <w:pPr>
        <w:numPr>
          <w:ilvl w:val="0"/>
          <w:numId w:val="1001"/>
        </w:numPr>
        <w:pStyle w:val="Compact"/>
      </w:pPr>
      <w:r>
        <w:rPr>
          <w:bCs/>
          <w:b/>
        </w:rPr>
        <w:t xml:space="preserve">Corporate Tier Sales:</w:t>
      </w:r>
      <w:r>
        <w:t xml:space="preserve"> </w:t>
      </w:r>
      <w:r>
        <w:t xml:space="preserve">27 new enterprise contracts with Seoul-headquartered firms (including KB Financial Group and SK Hynix), contributing 48% of total revenue in the region.</w:t>
      </w:r>
    </w:p>
    <w:p>
      <w:pPr>
        <w:numPr>
          <w:ilvl w:val="0"/>
          <w:numId w:val="1001"/>
        </w:numPr>
        <w:pStyle w:val="Compact"/>
      </w:pPr>
      <w:r>
        <w:rPr>
          <w:bCs/>
          <w:b/>
        </w:rPr>
        <w:t xml:space="preserve">Content Engagement:</w:t>
      </w:r>
      <w:r>
        <w:t xml:space="preserve"> </w:t>
      </w:r>
      <w:r>
        <w:t xml:space="preserve">The "Korean Economy" section saw a **57% increase in page views** from Seoul readers, driven by our Q3 special report on "Semiconductor War: Korea’s Dual-Use Tech Strategy."</w:t>
      </w:r>
    </w:p>
    <w:bookmarkEnd w:id="22"/>
    <w:bookmarkStart w:id="23" w:name="X6cd72458c706373068082e5600d613c730c3a71"/>
    <w:p>
      <w:pPr>
        <w:pStyle w:val="Heading2"/>
      </w:pPr>
      <w:r>
        <w:t xml:space="preserve">Localized Content: The Engine of Seoul Success</w:t>
      </w:r>
    </w:p>
    <w:p>
      <w:pPr>
        <w:pStyle w:val="FirstParagraph"/>
      </w:pPr>
      <w:r>
        <w:t xml:space="preserve">This Sales Report emphasizes how localization—specifically for South Korea Seoul—is non-negotiable. Unlike generic global editions, our Seoul strategy includes:</w:t>
      </w:r>
    </w:p>
    <w:p>
      <w:pPr>
        <w:numPr>
          <w:ilvl w:val="0"/>
          <w:numId w:val="1002"/>
        </w:numPr>
        <w:pStyle w:val="Compact"/>
      </w:pPr>
      <w:r>
        <w:rPr>
          <w:bCs/>
          <w:b/>
        </w:rPr>
        <w:t xml:space="preserve">Korean-Language Digital Supplements:</w:t>
      </w:r>
      <w:r>
        <w:t xml:space="preserve"> </w:t>
      </w:r>
      <w:r>
        <w:t xml:space="preserve">Monthly "Economist Korea" e-briefs translating key articles into Korean (e.g., "The Yen’s Impact on Hyundai’s Export Strategy") increased shareability by 41%.</w:t>
      </w:r>
    </w:p>
    <w:p>
      <w:pPr>
        <w:numPr>
          <w:ilvl w:val="0"/>
          <w:numId w:val="1002"/>
        </w:numPr>
        <w:pStyle w:val="Compact"/>
      </w:pPr>
      <w:r>
        <w:rPr>
          <w:bCs/>
          <w:b/>
        </w:rPr>
        <w:t xml:space="preserve">Seoul-Focused Events:</w:t>
      </w:r>
      <w:r>
        <w:t xml:space="preserve"> </w:t>
      </w:r>
      <w:r>
        <w:t xml:space="preserve">Partnered with Seoul’s prestigious Kaohsiung Business School for Q3 dinner talks featuring our chief Asia economist, generating 192 high-value leads.</w:t>
      </w:r>
    </w:p>
    <w:p>
      <w:pPr>
        <w:numPr>
          <w:ilvl w:val="0"/>
          <w:numId w:val="1002"/>
        </w:numPr>
        <w:pStyle w:val="Compact"/>
      </w:pPr>
      <w:r>
        <w:rPr>
          <w:bCs/>
          <w:b/>
        </w:rPr>
        <w:t xml:space="preserve">Mobile-First Optimization:</w:t>
      </w:r>
      <w:r>
        <w:t xml:space="preserve"> </w:t>
      </w:r>
      <w:r>
        <w:t xml:space="preserve">78% of Seoul subscribers access content via smartphones during commutes—leading to our "Economist On the Bus" podcast series (50k downloads/month in Seoul).</w:t>
      </w:r>
    </w:p>
    <w:bookmarkEnd w:id="23"/>
    <w:bookmarkStart w:id="24" w:name="competitive-landscape-challenges"/>
    <w:p>
      <w:pPr>
        <w:pStyle w:val="Heading2"/>
      </w:pPr>
      <w:r>
        <w:t xml:space="preserve">Competitive Landscape &amp; Challenges</w:t>
      </w:r>
    </w:p>
    <w:p>
      <w:pPr>
        <w:pStyle w:val="FirstParagraph"/>
      </w:pPr>
      <w:r>
        <w:t xml:space="preserve">The South Korea market is intensely competitive, with local players leveraging domestic language advantages. However, The Economist’s Sales Report identifies two key differentiators:</w:t>
      </w:r>
    </w:p>
    <w:p>
      <w:pPr>
        <w:numPr>
          <w:ilvl w:val="0"/>
          <w:numId w:val="1003"/>
        </w:numPr>
        <w:pStyle w:val="Compact"/>
      </w:pPr>
      <w:r>
        <w:rPr>
          <w:bCs/>
          <w:b/>
        </w:rPr>
        <w:t xml:space="preserve">Global Contextual Depth:</w:t>
      </w:r>
      <w:r>
        <w:t xml:space="preserve"> </w:t>
      </w:r>
      <w:r>
        <w:t xml:space="preserve">While Donga Ilbo focuses on Korean headlines, our Seoul subscribers value our unique ability to frame local issues within global systems (e.g., linking Seoul’s inflation trends to Fed rate decisions).</w:t>
      </w:r>
    </w:p>
    <w:p>
      <w:pPr>
        <w:numPr>
          <w:ilvl w:val="0"/>
          <w:numId w:val="1003"/>
        </w:numPr>
        <w:pStyle w:val="Compact"/>
      </w:pPr>
      <w:r>
        <w:rPr>
          <w:bCs/>
          <w:b/>
        </w:rPr>
        <w:t xml:space="preserve">Trust Factor:</w:t>
      </w:r>
      <w:r>
        <w:t xml:space="preserve"> </w:t>
      </w:r>
      <w:r>
        <w:t xml:space="preserve">A 2024 Reuters Institute survey ranked The Economist #1 for credibility among Seoul business readers (86% trust score vs. 71% for local media).</w:t>
      </w:r>
    </w:p>
    <w:p>
      <w:pPr>
        <w:pStyle w:val="FirstParagraph"/>
      </w:pPr>
      <w:r>
        <w:t xml:space="preserve">Challenges remain in pricing sensitivity—Seoul’s median income is lower than Tokyo or Singapore. To counter this, we launched a "Seoul Student Pass" (KRW 5,000/month), acquiring 890 new academic subscribers in Q3.</w:t>
      </w:r>
    </w:p>
    <w:bookmarkEnd w:id="24"/>
    <w:bookmarkStart w:id="25" w:name="X7e3b565abe037d0955bad46c99834ca311b6833"/>
    <w:p>
      <w:pPr>
        <w:pStyle w:val="Heading2"/>
      </w:pPr>
      <w:r>
        <w:t xml:space="preserve">Strategic Recommendations for Continued Growth</w:t>
      </w:r>
    </w:p>
    <w:p>
      <w:pPr>
        <w:pStyle w:val="FirstParagraph"/>
      </w:pPr>
      <w:r>
        <w:t xml:space="preserve">This Sales Report concludes with data-driven recommendations to dominate South Korea Seoul:</w:t>
      </w:r>
    </w:p>
    <w:p>
      <w:pPr>
        <w:numPr>
          <w:ilvl w:val="0"/>
          <w:numId w:val="1004"/>
        </w:numPr>
        <w:pStyle w:val="Compact"/>
      </w:pPr>
      <w:r>
        <w:rPr>
          <w:bCs/>
          <w:b/>
        </w:rPr>
        <w:t xml:space="preserve">Expand Corporate Tier Offerings:</w:t>
      </w:r>
      <w:r>
        <w:t xml:space="preserve"> </w:t>
      </w:r>
      <w:r>
        <w:t xml:space="preserve">Develop custom "Chaebol Intelligence" packages for Samsung, LG, and Hyundai—leveraging Seoul’s concentration of Fortune 500 HQs.</w:t>
      </w:r>
    </w:p>
    <w:p>
      <w:pPr>
        <w:numPr>
          <w:ilvl w:val="0"/>
          <w:numId w:val="1004"/>
        </w:numPr>
        <w:pStyle w:val="Compact"/>
      </w:pPr>
      <w:r>
        <w:rPr>
          <w:bCs/>
          <w:b/>
        </w:rPr>
        <w:t xml:space="preserve">Deepen Local Talent Partnerships:</w:t>
      </w:r>
      <w:r>
        <w:t xml:space="preserve"> </w:t>
      </w:r>
      <w:r>
        <w:t xml:space="preserve">Hire Seoul-based Korean journalists to co-author content (e.g., a dedicated "Seoul Market Watch" column), increasing cultural resonance.</w:t>
      </w:r>
    </w:p>
    <w:p>
      <w:pPr>
        <w:numPr>
          <w:ilvl w:val="0"/>
          <w:numId w:val="1004"/>
        </w:numPr>
        <w:pStyle w:val="Compact"/>
      </w:pPr>
      <w:r>
        <w:rPr>
          <w:bCs/>
          <w:b/>
        </w:rPr>
        <w:t xml:space="preserve">Leverage Seoul’s Tech Infrastructure:</w:t>
      </w:r>
      <w:r>
        <w:t xml:space="preserve"> </w:t>
      </w:r>
      <w:r>
        <w:t xml:space="preserve">Integrate with KakaoTalk (South Korea’s #1 messenger) for personalized economic alerts, targeting 200k+ users by Q1 2025.</w:t>
      </w:r>
    </w:p>
    <w:bookmarkEnd w:id="25"/>
    <w:bookmarkStart w:id="26" w:name="Xef2d9ea1f992022a98450e0b9e4bda950c3a191"/>
    <w:p>
      <w:pPr>
        <w:pStyle w:val="Heading2"/>
      </w:pPr>
      <w:r>
        <w:t xml:space="preserve">Conclusion: The Economist’s Unmatched Value in South Korea Seoul</w:t>
      </w:r>
    </w:p>
    <w:p>
      <w:pPr>
        <w:pStyle w:val="FirstParagraph"/>
      </w:pPr>
      <w:r>
        <w:t xml:space="preserve">In this Sales Report, it is unequivocally clear that The Economist’s investment in South Korea Seoul has yielded exceptional returns. By prioritizing hyper-localized content, mobile-first engagement, and enterprise relationships within the city—where economic decisions ripple across Asia—we’ve achieved not just growth but market leadership. The data from Seoul demonstrates why</w:t>
      </w:r>
      <w:r>
        <w:t xml:space="preserve"> </w:t>
      </w:r>
      <w:r>
        <w:rPr>
          <w:iCs/>
          <w:i/>
        </w:rPr>
        <w:t xml:space="preserve">The Economist</w:t>
      </w:r>
      <w:r>
        <w:t xml:space="preserve"> </w:t>
      </w:r>
      <w:r>
        <w:t xml:space="preserve">is not merely a publication but an indispensable strategic asset for South Korea’s business ecosystem. As we enter 2025, our focus remains: deepen penetration in Seoul, tailor content to its unique economic pulse, and cement The Economist as the definitive voice for Korea’s global economic journey.</w:t>
      </w:r>
    </w:p>
    <w:p>
      <w:pPr>
        <w:pStyle w:val="BodyText"/>
      </w:pPr>
      <w:r>
        <w:rPr>
          <w:iCs/>
          <w:i/>
        </w:rPr>
        <w:t xml:space="preserve">Prepared by The Economist Sales Analytics Team | Seoul Office | October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Market Performance in South Korea Seoul</dc:title>
  <dc:creator/>
  <cp:keywords/>
  <dcterms:created xsi:type="dcterms:W3CDTF">2026-07-24T08:42:01Z</dcterms:created>
  <dcterms:modified xsi:type="dcterms:W3CDTF">2026-07-24T08:42:01Z</dcterms:modified>
</cp:coreProperties>
</file>

<file path=docProps/custom.xml><?xml version="1.0" encoding="utf-8"?>
<Properties xmlns="http://schemas.openxmlformats.org/officeDocument/2006/custom-properties" xmlns:vt="http://schemas.openxmlformats.org/officeDocument/2006/docPropsVTypes"/>
</file>